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5A060A53" w:rsidR="006C101B" w:rsidRDefault="00A15E5D" w:rsidP="006C101B">
      <w:pPr>
        <w:spacing w:after="0"/>
      </w:pPr>
      <w:r>
        <w:t>September</w:t>
      </w:r>
      <w:r w:rsidR="00CE1931">
        <w:t xml:space="preserve"> </w:t>
      </w:r>
      <w:r>
        <w:t>9</w:t>
      </w:r>
      <w:r w:rsidR="00A428C6">
        <w:t>, 2019</w:t>
      </w:r>
      <w:r w:rsidR="006C101B">
        <w:t xml:space="preserve">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185DFBEA" w:rsidR="00DC0C87" w:rsidRDefault="00877A8D" w:rsidP="00DC0C87">
      <w:pPr>
        <w:pStyle w:val="ListParagraph"/>
        <w:numPr>
          <w:ilvl w:val="0"/>
          <w:numId w:val="1"/>
        </w:numPr>
        <w:spacing w:after="0"/>
      </w:pPr>
      <w:r>
        <w:rPr>
          <w:b/>
        </w:rPr>
        <w:t xml:space="preserve">Proposed Measures for the </w:t>
      </w:r>
      <w:r w:rsidR="00CE1931">
        <w:rPr>
          <w:b/>
        </w:rPr>
        <w:t>Partnership HealthPlan Quality Initiative</w:t>
      </w:r>
    </w:p>
    <w:p w14:paraId="12D3355D" w14:textId="77777777" w:rsidR="00DC0C87" w:rsidRDefault="00DC0C87" w:rsidP="00DC0C87">
      <w:pPr>
        <w:spacing w:after="0"/>
      </w:pPr>
    </w:p>
    <w:p w14:paraId="462E7E32" w14:textId="5A05D476" w:rsidR="005A5D31" w:rsidRDefault="00A428C6" w:rsidP="00DC0C87">
      <w:pPr>
        <w:spacing w:after="0"/>
      </w:pPr>
      <w:r>
        <w:rPr>
          <w:u w:val="single"/>
        </w:rPr>
        <w:t xml:space="preserve">Possible </w:t>
      </w:r>
      <w:r w:rsidR="00DC0C87" w:rsidRPr="00F34BF2">
        <w:rPr>
          <w:u w:val="single"/>
        </w:rPr>
        <w:t>Report</w:t>
      </w:r>
      <w:r>
        <w:rPr>
          <w:u w:val="single"/>
        </w:rPr>
        <w:t xml:space="preserve"> Set</w:t>
      </w:r>
      <w:r w:rsidR="00DC0C87">
        <w:t xml:space="preserve">: </w:t>
      </w:r>
      <w:r w:rsidR="00A15E5D">
        <w:t>Additions to the 2020</w:t>
      </w:r>
      <w:r w:rsidR="003B7F19">
        <w:t xml:space="preserve"> </w:t>
      </w:r>
      <w:r w:rsidR="00CE1931">
        <w:t>QIP</w:t>
      </w:r>
      <w:r w:rsidR="003B7F19">
        <w:t xml:space="preserve"> Report Set</w:t>
      </w:r>
    </w:p>
    <w:p w14:paraId="32D699C1" w14:textId="6DD560DF" w:rsidR="00DC0C87" w:rsidRDefault="00DC0C87" w:rsidP="00DC0C87">
      <w:pPr>
        <w:spacing w:after="0"/>
      </w:pPr>
    </w:p>
    <w:p w14:paraId="31C99CB8" w14:textId="509FD7A2" w:rsidR="00A438F3" w:rsidRDefault="00DC0C87" w:rsidP="00300589">
      <w:pPr>
        <w:spacing w:after="0"/>
      </w:pPr>
      <w:r w:rsidRPr="00F41948">
        <w:rPr>
          <w:u w:val="single"/>
        </w:rPr>
        <w:t>Issue</w:t>
      </w:r>
      <w:r>
        <w:t xml:space="preserve">: </w:t>
      </w:r>
      <w:r w:rsidR="00A15E5D">
        <w:t xml:space="preserve">Partnership </w:t>
      </w:r>
      <w:proofErr w:type="spellStart"/>
      <w:r w:rsidR="00A15E5D">
        <w:t>Healthplan</w:t>
      </w:r>
      <w:proofErr w:type="spellEnd"/>
      <w:r w:rsidR="00A15E5D">
        <w:t xml:space="preserve"> is adding some new measures to the QIP Report Set. These have been discussed at an executive level, but no official instructions have been released. The information below is a “heads-up” about our current understanding</w:t>
      </w:r>
      <w:r w:rsidR="00C73ECB">
        <w:t xml:space="preserve"> of these measures</w:t>
      </w:r>
      <w:r w:rsidR="00A15E5D">
        <w:t xml:space="preserve">. The </w:t>
      </w:r>
      <w:r w:rsidR="00C73ECB">
        <w:t>details</w:t>
      </w:r>
      <w:r w:rsidR="00A15E5D">
        <w:t xml:space="preserve"> come from official HEDIS documentation and may be slightly modified by Partnership in the final instruction</w:t>
      </w:r>
      <w:r w:rsidR="00C73ECB">
        <w:t xml:space="preserve"> manual</w:t>
      </w:r>
      <w:r w:rsidR="00A15E5D">
        <w:t>.</w:t>
      </w:r>
    </w:p>
    <w:p w14:paraId="2BFABC69" w14:textId="77777777" w:rsidR="00A91539" w:rsidRPr="00133AED" w:rsidRDefault="00A91539" w:rsidP="00DC0C87">
      <w:pPr>
        <w:spacing w:after="0"/>
      </w:pPr>
    </w:p>
    <w:p w14:paraId="74668AC1" w14:textId="78BA6CD0" w:rsidR="005706DD" w:rsidRDefault="00DC0C87" w:rsidP="00A15E5D">
      <w:pPr>
        <w:spacing w:after="0"/>
      </w:pPr>
      <w:r w:rsidRPr="003432F7">
        <w:rPr>
          <w:u w:val="single"/>
        </w:rPr>
        <w:t>Description</w:t>
      </w:r>
      <w:r>
        <w:t>:</w:t>
      </w:r>
      <w:r w:rsidR="00006B7F">
        <w:t xml:space="preserve"> </w:t>
      </w:r>
      <w:r w:rsidR="00C73ECB">
        <w:t>This is a list of the new measures.</w:t>
      </w:r>
    </w:p>
    <w:p w14:paraId="023C8B6E" w14:textId="67BDBB79" w:rsidR="00A15E5D" w:rsidRDefault="00A15E5D" w:rsidP="00A15E5D">
      <w:pPr>
        <w:spacing w:after="0"/>
      </w:pPr>
    </w:p>
    <w:p w14:paraId="74CE10DA" w14:textId="1AFFCA06" w:rsidR="00A15E5D" w:rsidRDefault="00A15E5D" w:rsidP="00A15E5D">
      <w:pPr>
        <w:spacing w:after="0"/>
      </w:pPr>
      <w:r>
        <w:t>Family Practice:</w:t>
      </w:r>
    </w:p>
    <w:p w14:paraId="6B9FAF65" w14:textId="64E683E1" w:rsidR="00562175" w:rsidRDefault="00562175" w:rsidP="00562175">
      <w:pPr>
        <w:pStyle w:val="ListParagraph"/>
        <w:numPr>
          <w:ilvl w:val="0"/>
          <w:numId w:val="28"/>
        </w:numPr>
        <w:spacing w:after="0"/>
      </w:pPr>
      <w:r>
        <w:t>Well-Child Visits in the Third, Fourth, Fifth and Sixth Years of Life</w:t>
      </w:r>
      <w:r>
        <w:tab/>
        <w:t xml:space="preserve"> (W34)</w:t>
      </w:r>
    </w:p>
    <w:p w14:paraId="61F6023F" w14:textId="6005A8DE" w:rsidR="00A15E5D" w:rsidRDefault="00562175" w:rsidP="00562175">
      <w:pPr>
        <w:pStyle w:val="ListParagraph"/>
        <w:numPr>
          <w:ilvl w:val="0"/>
          <w:numId w:val="28"/>
        </w:numPr>
        <w:spacing w:after="0"/>
      </w:pPr>
      <w:r>
        <w:t>Adolescent Well-Care Visits (AWC)</w:t>
      </w:r>
    </w:p>
    <w:p w14:paraId="542C48CE" w14:textId="1D5BEB46" w:rsidR="00886D70" w:rsidRDefault="00886D70" w:rsidP="00562175">
      <w:pPr>
        <w:pStyle w:val="ListParagraph"/>
        <w:numPr>
          <w:ilvl w:val="0"/>
          <w:numId w:val="28"/>
        </w:numPr>
        <w:spacing w:after="0"/>
      </w:pPr>
      <w:r w:rsidRPr="00886D70">
        <w:t>Childhood Immunization Status</w:t>
      </w:r>
      <w:r>
        <w:t xml:space="preserve"> (CIS)</w:t>
      </w:r>
      <w:r w:rsidR="00C73ECB">
        <w:t xml:space="preserve">. NOTE: the </w:t>
      </w:r>
      <w:r w:rsidR="00743C52">
        <w:t>2019 QIP measure will be modified to meet the new definition</w:t>
      </w:r>
    </w:p>
    <w:p w14:paraId="78C9DF2C" w14:textId="77777777" w:rsidR="00562175" w:rsidRDefault="00562175" w:rsidP="00A15E5D">
      <w:pPr>
        <w:spacing w:after="0"/>
      </w:pPr>
    </w:p>
    <w:p w14:paraId="4D4E9228" w14:textId="1A493BF0" w:rsidR="00A15E5D" w:rsidRDefault="00A15E5D" w:rsidP="00A15E5D">
      <w:pPr>
        <w:spacing w:after="0"/>
      </w:pPr>
      <w:r>
        <w:t>Pediatric Practice:</w:t>
      </w:r>
    </w:p>
    <w:p w14:paraId="28AB75F5" w14:textId="47AF6538" w:rsidR="00A15E5D" w:rsidRDefault="00A15E5D" w:rsidP="00E70AFF">
      <w:pPr>
        <w:pStyle w:val="ListParagraph"/>
        <w:numPr>
          <w:ilvl w:val="0"/>
          <w:numId w:val="27"/>
        </w:numPr>
        <w:spacing w:after="0"/>
      </w:pPr>
      <w:r w:rsidRPr="00A15E5D">
        <w:t>Follow-Up Care for Children Prescribed ADHD Medication</w:t>
      </w:r>
      <w:r w:rsidR="00562175">
        <w:t xml:space="preserve"> (ADD)</w:t>
      </w:r>
    </w:p>
    <w:p w14:paraId="230AA59F" w14:textId="77777777" w:rsidR="00A15E5D" w:rsidRDefault="00A15E5D" w:rsidP="00A15E5D">
      <w:pPr>
        <w:spacing w:after="0"/>
      </w:pPr>
    </w:p>
    <w:p w14:paraId="7851766C" w14:textId="04B72C37" w:rsidR="00A15E5D" w:rsidRDefault="00A15E5D" w:rsidP="00A15E5D">
      <w:pPr>
        <w:spacing w:after="0"/>
      </w:pPr>
      <w:r>
        <w:t>Pay for Service:</w:t>
      </w:r>
    </w:p>
    <w:p w14:paraId="0227E358" w14:textId="293A5B4D" w:rsidR="00886D70" w:rsidRDefault="00886D70" w:rsidP="00886D70">
      <w:pPr>
        <w:pStyle w:val="ListParagraph"/>
        <w:numPr>
          <w:ilvl w:val="0"/>
          <w:numId w:val="29"/>
        </w:numPr>
        <w:spacing w:after="0"/>
      </w:pPr>
      <w:r>
        <w:t>AFQ Standard Screening</w:t>
      </w:r>
    </w:p>
    <w:p w14:paraId="3ECD6F24" w14:textId="68E2CDFF" w:rsidR="00886D70" w:rsidRDefault="00886D70" w:rsidP="00886D70">
      <w:pPr>
        <w:pStyle w:val="ListParagraph"/>
        <w:numPr>
          <w:ilvl w:val="0"/>
          <w:numId w:val="29"/>
        </w:numPr>
        <w:spacing w:after="0"/>
      </w:pPr>
      <w:r>
        <w:t>Screening for exposure to trauma (ACES)</w:t>
      </w:r>
    </w:p>
    <w:p w14:paraId="1D73445B" w14:textId="77777777" w:rsidR="00372015" w:rsidRDefault="00372015" w:rsidP="00CE1931">
      <w:pPr>
        <w:spacing w:after="0"/>
      </w:pPr>
    </w:p>
    <w:p w14:paraId="18047953" w14:textId="2783D954" w:rsidR="00434375" w:rsidRDefault="00434375" w:rsidP="00A15E5D">
      <w:pPr>
        <w:spacing w:after="0"/>
      </w:pPr>
      <w:r w:rsidRPr="00434375">
        <w:rPr>
          <w:u w:val="single"/>
        </w:rPr>
        <w:t>Further Detail</w:t>
      </w:r>
      <w:r>
        <w:t xml:space="preserve">: </w:t>
      </w:r>
    </w:p>
    <w:p w14:paraId="48C53614" w14:textId="56D44BA4" w:rsidR="00DC0C87" w:rsidRDefault="00DC0C87" w:rsidP="006C101B">
      <w:pPr>
        <w:spacing w:after="0"/>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915"/>
        <w:gridCol w:w="2898"/>
        <w:gridCol w:w="1572"/>
        <w:gridCol w:w="8"/>
      </w:tblGrid>
      <w:tr w:rsidR="00886D70" w14:paraId="7BCB9574" w14:textId="77777777" w:rsidTr="008A13E4">
        <w:trPr>
          <w:cantSplit/>
          <w:trHeight w:val="300"/>
          <w:tblHeader/>
        </w:trPr>
        <w:tc>
          <w:tcPr>
            <w:tcW w:w="3235" w:type="dxa"/>
            <w:vMerge w:val="restart"/>
            <w:shd w:val="clear" w:color="auto" w:fill="F8CBAD"/>
            <w:vAlign w:val="bottom"/>
            <w:hideMark/>
          </w:tcPr>
          <w:p w14:paraId="59C02DBC" w14:textId="77777777" w:rsidR="00886D70" w:rsidRDefault="00886D70" w:rsidP="008A13E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Measure Name</w:t>
            </w:r>
          </w:p>
        </w:tc>
        <w:tc>
          <w:tcPr>
            <w:tcW w:w="6213" w:type="dxa"/>
            <w:gridSpan w:val="4"/>
            <w:shd w:val="clear" w:color="auto" w:fill="F8CBAD"/>
            <w:hideMark/>
          </w:tcPr>
          <w:p w14:paraId="3CA75DF0" w14:textId="77777777" w:rsidR="00886D70" w:rsidRDefault="00886D70" w:rsidP="00E70AF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Brief Definition</w:t>
            </w:r>
          </w:p>
        </w:tc>
      </w:tr>
      <w:tr w:rsidR="008A13E4" w14:paraId="38A71065" w14:textId="77777777" w:rsidTr="008A13E4">
        <w:trPr>
          <w:gridAfter w:val="1"/>
          <w:wAfter w:w="8" w:type="dxa"/>
          <w:cantSplit/>
          <w:trHeight w:val="305"/>
          <w:tblHeader/>
        </w:trPr>
        <w:tc>
          <w:tcPr>
            <w:tcW w:w="3235" w:type="dxa"/>
            <w:vMerge/>
            <w:vAlign w:val="center"/>
            <w:hideMark/>
          </w:tcPr>
          <w:p w14:paraId="4C31781A" w14:textId="77777777" w:rsidR="00886D70" w:rsidRDefault="00886D70" w:rsidP="00E70AFF">
            <w:pPr>
              <w:spacing w:after="0"/>
              <w:rPr>
                <w:rFonts w:ascii="Calibri" w:eastAsia="Times New Roman" w:hAnsi="Calibri" w:cs="Calibri"/>
                <w:color w:val="000000"/>
                <w:sz w:val="20"/>
                <w:szCs w:val="20"/>
              </w:rPr>
            </w:pPr>
          </w:p>
        </w:tc>
        <w:tc>
          <w:tcPr>
            <w:tcW w:w="1980" w:type="dxa"/>
            <w:shd w:val="clear" w:color="auto" w:fill="F8CBAD"/>
            <w:hideMark/>
          </w:tcPr>
          <w:p w14:paraId="20D96C1E"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Denominator</w:t>
            </w:r>
          </w:p>
        </w:tc>
        <w:tc>
          <w:tcPr>
            <w:tcW w:w="3060" w:type="dxa"/>
            <w:shd w:val="clear" w:color="auto" w:fill="F8CBAD"/>
            <w:hideMark/>
          </w:tcPr>
          <w:p w14:paraId="5015793D"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Numerator</w:t>
            </w:r>
          </w:p>
        </w:tc>
        <w:tc>
          <w:tcPr>
            <w:tcW w:w="1165" w:type="dxa"/>
            <w:shd w:val="clear" w:color="auto" w:fill="F8CBAD"/>
            <w:hideMark/>
          </w:tcPr>
          <w:p w14:paraId="62D8F7CB"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Exclusion</w:t>
            </w:r>
          </w:p>
        </w:tc>
      </w:tr>
      <w:tr w:rsidR="00886D70" w14:paraId="1CA2CD22" w14:textId="77777777" w:rsidTr="008A13E4">
        <w:trPr>
          <w:gridAfter w:val="1"/>
          <w:wAfter w:w="8" w:type="dxa"/>
          <w:cantSplit/>
          <w:trHeight w:val="765"/>
        </w:trPr>
        <w:tc>
          <w:tcPr>
            <w:tcW w:w="3235" w:type="dxa"/>
          </w:tcPr>
          <w:p w14:paraId="7C2CD0DF" w14:textId="77777777" w:rsidR="00886D70" w:rsidRDefault="00886D70" w:rsidP="00E70AFF">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Well-Child Visits in the Third, Fourth, Fifth and Sixth Years of Life </w:t>
            </w:r>
          </w:p>
        </w:tc>
        <w:tc>
          <w:tcPr>
            <w:tcW w:w="1980" w:type="dxa"/>
            <w:shd w:val="clear" w:color="auto" w:fill="auto"/>
          </w:tcPr>
          <w:p w14:paraId="5E560793"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Children 3 to 6 years of age</w:t>
            </w:r>
          </w:p>
        </w:tc>
        <w:tc>
          <w:tcPr>
            <w:tcW w:w="3060" w:type="dxa"/>
            <w:shd w:val="clear" w:color="auto" w:fill="auto"/>
          </w:tcPr>
          <w:p w14:paraId="256D8951" w14:textId="2CA7754F"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patients with </w:t>
            </w:r>
            <w:r w:rsidR="00C73ECB">
              <w:rPr>
                <w:rFonts w:ascii="Calibri" w:eastAsia="Times New Roman" w:hAnsi="Calibri" w:cs="Calibri"/>
                <w:color w:val="000000"/>
                <w:sz w:val="20"/>
                <w:szCs w:val="20"/>
              </w:rPr>
              <w:t>one</w:t>
            </w:r>
            <w:r>
              <w:rPr>
                <w:rFonts w:ascii="Calibri" w:eastAsia="Times New Roman" w:hAnsi="Calibri" w:cs="Calibri"/>
                <w:color w:val="000000"/>
                <w:sz w:val="20"/>
                <w:szCs w:val="20"/>
              </w:rPr>
              <w:t xml:space="preserve"> or more well visits in the measurement period</w:t>
            </w:r>
          </w:p>
        </w:tc>
        <w:tc>
          <w:tcPr>
            <w:tcW w:w="1165" w:type="dxa"/>
            <w:shd w:val="clear" w:color="auto" w:fill="auto"/>
          </w:tcPr>
          <w:p w14:paraId="7639A604"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886D70" w14:paraId="07B41E07" w14:textId="77777777" w:rsidTr="008A13E4">
        <w:trPr>
          <w:gridAfter w:val="1"/>
          <w:wAfter w:w="8" w:type="dxa"/>
          <w:cantSplit/>
          <w:trHeight w:val="765"/>
        </w:trPr>
        <w:tc>
          <w:tcPr>
            <w:tcW w:w="3235" w:type="dxa"/>
          </w:tcPr>
          <w:p w14:paraId="2CA45790" w14:textId="77777777" w:rsidR="00886D70" w:rsidRDefault="00886D70" w:rsidP="00E70AFF">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Adolescent Well-Care Visits </w:t>
            </w:r>
          </w:p>
        </w:tc>
        <w:tc>
          <w:tcPr>
            <w:tcW w:w="1980" w:type="dxa"/>
            <w:shd w:val="clear" w:color="auto" w:fill="auto"/>
          </w:tcPr>
          <w:p w14:paraId="37BFEA5B"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Adolescents 12 to 21 years of age</w:t>
            </w:r>
          </w:p>
        </w:tc>
        <w:tc>
          <w:tcPr>
            <w:tcW w:w="3060" w:type="dxa"/>
            <w:shd w:val="clear" w:color="auto" w:fill="auto"/>
          </w:tcPr>
          <w:p w14:paraId="588E83FE" w14:textId="2F70BB48"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patients with </w:t>
            </w:r>
            <w:r w:rsidR="00C73ECB">
              <w:rPr>
                <w:rFonts w:ascii="Calibri" w:eastAsia="Times New Roman" w:hAnsi="Calibri" w:cs="Calibri"/>
                <w:color w:val="000000"/>
                <w:sz w:val="20"/>
                <w:szCs w:val="20"/>
              </w:rPr>
              <w:t>one</w:t>
            </w:r>
            <w:r>
              <w:rPr>
                <w:rFonts w:ascii="Calibri" w:eastAsia="Times New Roman" w:hAnsi="Calibri" w:cs="Calibri"/>
                <w:color w:val="000000"/>
                <w:sz w:val="20"/>
                <w:szCs w:val="20"/>
              </w:rPr>
              <w:t xml:space="preserve"> or more well visits in the measurement period</w:t>
            </w:r>
          </w:p>
        </w:tc>
        <w:tc>
          <w:tcPr>
            <w:tcW w:w="1165" w:type="dxa"/>
            <w:shd w:val="clear" w:color="auto" w:fill="auto"/>
          </w:tcPr>
          <w:p w14:paraId="6E6A866E" w14:textId="77777777" w:rsidR="00886D70" w:rsidRDefault="00886D70" w:rsidP="00E70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r>
      <w:tr w:rsidR="008A13E4" w14:paraId="1AE710B1" w14:textId="77777777" w:rsidTr="008A13E4">
        <w:trPr>
          <w:gridAfter w:val="1"/>
          <w:wAfter w:w="8" w:type="dxa"/>
          <w:cantSplit/>
          <w:trHeight w:val="765"/>
        </w:trPr>
        <w:tc>
          <w:tcPr>
            <w:tcW w:w="3235" w:type="dxa"/>
          </w:tcPr>
          <w:p w14:paraId="1E16E913" w14:textId="12DC9C9D" w:rsidR="008A13E4" w:rsidRDefault="008A13E4" w:rsidP="008A13E4">
            <w:pPr>
              <w:spacing w:after="0"/>
              <w:rPr>
                <w:rFonts w:ascii="Calibri" w:eastAsia="Times New Roman" w:hAnsi="Calibri" w:cs="Calibri"/>
                <w:color w:val="000000"/>
                <w:sz w:val="20"/>
                <w:szCs w:val="20"/>
              </w:rPr>
            </w:pPr>
            <w:r w:rsidRPr="00743C52">
              <w:rPr>
                <w:rFonts w:ascii="Calibri" w:eastAsia="Times New Roman" w:hAnsi="Calibri" w:cs="Calibri"/>
                <w:color w:val="000000"/>
                <w:sz w:val="20"/>
                <w:szCs w:val="20"/>
              </w:rPr>
              <w:t>Childhood Immunization Status</w:t>
            </w:r>
          </w:p>
        </w:tc>
        <w:tc>
          <w:tcPr>
            <w:tcW w:w="1980" w:type="dxa"/>
            <w:shd w:val="clear" w:color="auto" w:fill="auto"/>
          </w:tcPr>
          <w:p w14:paraId="6FF83F89" w14:textId="541347E3" w:rsidR="008A13E4" w:rsidRDefault="008A13E4" w:rsidP="008A13E4">
            <w:pPr>
              <w:spacing w:after="0" w:line="240" w:lineRule="auto"/>
              <w:rPr>
                <w:rFonts w:ascii="Calibri" w:eastAsia="Times New Roman" w:hAnsi="Calibri" w:cs="Calibri"/>
                <w:color w:val="000000"/>
                <w:sz w:val="20"/>
                <w:szCs w:val="20"/>
              </w:rPr>
            </w:pPr>
            <w:r w:rsidRPr="003B4390">
              <w:rPr>
                <w:rFonts w:ascii="Calibri" w:eastAsia="Times New Roman" w:hAnsi="Calibri" w:cs="Calibri"/>
                <w:color w:val="000000"/>
                <w:sz w:val="20"/>
                <w:szCs w:val="20"/>
              </w:rPr>
              <w:t>Children 2 years of age</w:t>
            </w:r>
          </w:p>
        </w:tc>
        <w:tc>
          <w:tcPr>
            <w:tcW w:w="3060" w:type="dxa"/>
            <w:shd w:val="clear" w:color="auto" w:fill="auto"/>
          </w:tcPr>
          <w:p w14:paraId="21AA6F78" w14:textId="57532C2B" w:rsidR="008A13E4" w:rsidRDefault="008A13E4" w:rsidP="008A13E4">
            <w:pPr>
              <w:spacing w:after="0" w:line="240" w:lineRule="auto"/>
              <w:rPr>
                <w:rFonts w:ascii="Calibri" w:eastAsia="Times New Roman" w:hAnsi="Calibri" w:cs="Calibri"/>
                <w:color w:val="000000"/>
                <w:sz w:val="20"/>
                <w:szCs w:val="20"/>
              </w:rPr>
            </w:pPr>
            <w:r w:rsidRPr="003B4390">
              <w:rPr>
                <w:rFonts w:ascii="Calibri" w:eastAsia="Times New Roman" w:hAnsi="Calibri" w:cs="Calibri"/>
                <w:color w:val="000000"/>
                <w:sz w:val="20"/>
                <w:szCs w:val="20"/>
              </w:rPr>
              <w:t>24 doses of 10 required vaccines by 2nd birthday</w:t>
            </w:r>
            <w:r w:rsidR="00372015">
              <w:rPr>
                <w:rFonts w:ascii="Calibri" w:eastAsia="Times New Roman" w:hAnsi="Calibri" w:cs="Calibri"/>
                <w:color w:val="000000"/>
                <w:sz w:val="20"/>
                <w:szCs w:val="20"/>
              </w:rPr>
              <w:t xml:space="preserve"> (this is the same as the UDS definition)</w:t>
            </w:r>
          </w:p>
        </w:tc>
        <w:tc>
          <w:tcPr>
            <w:tcW w:w="1165" w:type="dxa"/>
            <w:shd w:val="clear" w:color="auto" w:fill="auto"/>
          </w:tcPr>
          <w:p w14:paraId="22831C72" w14:textId="2BB45810" w:rsidR="008A13E4" w:rsidRDefault="008A13E4" w:rsidP="008A13E4">
            <w:pPr>
              <w:spacing w:after="0" w:line="240" w:lineRule="auto"/>
              <w:rPr>
                <w:rFonts w:ascii="Calibri" w:eastAsia="Times New Roman" w:hAnsi="Calibri" w:cs="Calibri"/>
                <w:color w:val="000000"/>
                <w:sz w:val="20"/>
                <w:szCs w:val="20"/>
              </w:rPr>
            </w:pPr>
            <w:r w:rsidRPr="003B4390">
              <w:rPr>
                <w:rFonts w:ascii="Calibri" w:eastAsia="Times New Roman" w:hAnsi="Calibri" w:cs="Calibri"/>
                <w:color w:val="000000"/>
                <w:sz w:val="20"/>
                <w:szCs w:val="20"/>
              </w:rPr>
              <w:t>Contraindication to vaccine or history of illness</w:t>
            </w:r>
          </w:p>
        </w:tc>
      </w:tr>
      <w:tr w:rsidR="008A13E4" w14:paraId="56945669" w14:textId="77777777" w:rsidTr="008A13E4">
        <w:trPr>
          <w:gridAfter w:val="1"/>
          <w:wAfter w:w="8" w:type="dxa"/>
          <w:cantSplit/>
          <w:trHeight w:val="765"/>
        </w:trPr>
        <w:tc>
          <w:tcPr>
            <w:tcW w:w="3235" w:type="dxa"/>
          </w:tcPr>
          <w:p w14:paraId="23F0B3F5" w14:textId="77777777" w:rsidR="008A13E4" w:rsidRDefault="008A13E4" w:rsidP="008A13E4">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Follow-Up Care for Children Prescribed ADHD Medication (Acute and Continuation Rates)</w:t>
            </w:r>
          </w:p>
        </w:tc>
        <w:tc>
          <w:tcPr>
            <w:tcW w:w="1980" w:type="dxa"/>
            <w:shd w:val="clear" w:color="auto" w:fill="auto"/>
          </w:tcPr>
          <w:p w14:paraId="6434876F" w14:textId="77777777" w:rsidR="008A13E4" w:rsidRDefault="008A13E4" w:rsidP="008A13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6 to 12 years of age with diagnosis of ADHD and newly prescribed an ADHD medication</w:t>
            </w:r>
          </w:p>
        </w:tc>
        <w:tc>
          <w:tcPr>
            <w:tcW w:w="3060" w:type="dxa"/>
            <w:shd w:val="clear" w:color="auto" w:fill="auto"/>
          </w:tcPr>
          <w:p w14:paraId="4E3C8776" w14:textId="77777777" w:rsidR="008A13E4" w:rsidRDefault="008A13E4" w:rsidP="008A13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Acute rate: follow-up visit within 30 days of new prescription</w:t>
            </w:r>
            <w:r>
              <w:rPr>
                <w:rFonts w:ascii="Calibri" w:eastAsia="Times New Roman" w:hAnsi="Calibri" w:cs="Calibri"/>
                <w:color w:val="000000"/>
                <w:sz w:val="20"/>
                <w:szCs w:val="20"/>
              </w:rPr>
              <w:br/>
              <w:t>- Continuation rate: two follow-up visits within 270 days of new prescription (if on the med for more than 210 days)</w:t>
            </w:r>
          </w:p>
        </w:tc>
        <w:tc>
          <w:tcPr>
            <w:tcW w:w="1165" w:type="dxa"/>
            <w:shd w:val="clear" w:color="auto" w:fill="auto"/>
          </w:tcPr>
          <w:p w14:paraId="0325A76B" w14:textId="77777777" w:rsidR="008A13E4" w:rsidRDefault="008A13E4" w:rsidP="008A13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Narcolepsy</w:t>
            </w:r>
          </w:p>
        </w:tc>
      </w:tr>
    </w:tbl>
    <w:p w14:paraId="21D28B93" w14:textId="77777777" w:rsidR="00372015" w:rsidRDefault="00372015" w:rsidP="006C101B">
      <w:pPr>
        <w:spacing w:after="0"/>
      </w:pPr>
    </w:p>
    <w:p w14:paraId="7332660E" w14:textId="478EF56A" w:rsidR="00886D70" w:rsidRDefault="00372015" w:rsidP="006C101B">
      <w:pPr>
        <w:spacing w:after="0"/>
      </w:pPr>
      <w:r>
        <w:t xml:space="preserve">Relevant Quality Measure reports will be produced for the new measures. We may also need to discuss standardization issues in a future </w:t>
      </w:r>
      <w:r w:rsidRPr="00372015">
        <w:t>Data Standards and Integrity Committee</w:t>
      </w:r>
      <w:r>
        <w:t xml:space="preserve"> meeting.</w:t>
      </w:r>
    </w:p>
    <w:p w14:paraId="431CD7BA" w14:textId="448CCE44" w:rsidR="008A13E4" w:rsidRDefault="008A13E4" w:rsidP="006C101B">
      <w:pPr>
        <w:spacing w:after="0"/>
      </w:pPr>
    </w:p>
    <w:p w14:paraId="38E53559" w14:textId="4C3C7332" w:rsidR="008A13E4" w:rsidRDefault="008A13E4" w:rsidP="006C101B">
      <w:pPr>
        <w:spacing w:after="0"/>
      </w:pPr>
    </w:p>
    <w:p w14:paraId="280B487A" w14:textId="447DDC57" w:rsidR="00D6706F" w:rsidRPr="00D6706F" w:rsidRDefault="00D6706F" w:rsidP="00D6706F">
      <w:pPr>
        <w:pStyle w:val="ListParagraph"/>
        <w:numPr>
          <w:ilvl w:val="0"/>
          <w:numId w:val="1"/>
        </w:numPr>
        <w:spacing w:after="0"/>
        <w:rPr>
          <w:b/>
        </w:rPr>
      </w:pPr>
      <w:r w:rsidRPr="00D6706F">
        <w:rPr>
          <w:b/>
        </w:rPr>
        <w:t>Statin Therapy for the Prevention and Treatment of Cardiovascular Disease</w:t>
      </w:r>
    </w:p>
    <w:p w14:paraId="20AEC303" w14:textId="77777777" w:rsidR="00D6706F" w:rsidRDefault="00D6706F" w:rsidP="006C101B">
      <w:pPr>
        <w:spacing w:after="0"/>
        <w:rPr>
          <w:u w:val="single"/>
        </w:rPr>
      </w:pPr>
    </w:p>
    <w:p w14:paraId="0E69BB7D" w14:textId="774FA8A3" w:rsidR="00D6706F" w:rsidRDefault="00D6706F" w:rsidP="006C101B">
      <w:pPr>
        <w:spacing w:after="0"/>
      </w:pPr>
      <w:r>
        <w:rPr>
          <w:u w:val="single"/>
        </w:rPr>
        <w:t>Report Set</w:t>
      </w:r>
      <w:r>
        <w:t>: 2019 UDS Report</w:t>
      </w:r>
    </w:p>
    <w:p w14:paraId="377E90A8" w14:textId="5814C0D0" w:rsidR="00D6706F" w:rsidRDefault="00D6706F" w:rsidP="006C101B">
      <w:pPr>
        <w:spacing w:after="0"/>
      </w:pPr>
    </w:p>
    <w:p w14:paraId="2F35C6E7" w14:textId="283BF269" w:rsidR="00C73ECB" w:rsidRDefault="00C73ECB" w:rsidP="006C101B">
      <w:pPr>
        <w:spacing w:after="0"/>
      </w:pPr>
      <w:r w:rsidRPr="00F41948">
        <w:rPr>
          <w:u w:val="single"/>
        </w:rPr>
        <w:t>Issue</w:t>
      </w:r>
      <w:r>
        <w:t xml:space="preserve">: Relevant is creating a new Quality Measure for this new </w:t>
      </w:r>
      <w:r w:rsidR="00AA5ED3">
        <w:t>UDS measure, which replaces the 2018 measure “</w:t>
      </w:r>
      <w:r w:rsidR="00AA5ED3" w:rsidRPr="00AA5ED3">
        <w:t>Coronary Artery Disease (CAD): Lipid Therapy</w:t>
      </w:r>
      <w:r w:rsidR="00AA5ED3">
        <w:t>.” Below is a detailed description of the measure using value set codes. It is being mentioned here because of its complexity.</w:t>
      </w:r>
    </w:p>
    <w:p w14:paraId="0E4DD2AC" w14:textId="77777777" w:rsidR="00C73ECB" w:rsidRDefault="00C73ECB" w:rsidP="006C101B">
      <w:pPr>
        <w:spacing w:after="0"/>
      </w:pPr>
    </w:p>
    <w:p w14:paraId="774AA6FC" w14:textId="46A196B7" w:rsidR="00D6706F" w:rsidRDefault="00D6706F" w:rsidP="006C101B">
      <w:pPr>
        <w:spacing w:after="0"/>
      </w:pPr>
      <w:r>
        <w:rPr>
          <w:u w:val="single"/>
        </w:rPr>
        <w:t>Description:</w:t>
      </w:r>
      <w:r w:rsidRPr="00D6706F">
        <w:t xml:space="preserve"> </w:t>
      </w:r>
      <w:proofErr w:type="gramStart"/>
      <w:r>
        <w:t>All of</w:t>
      </w:r>
      <w:proofErr w:type="gramEnd"/>
      <w:r>
        <w:t xml:space="preserve"> the components of the denominator can be determined though codes. The numerator </w:t>
      </w:r>
      <w:r w:rsidR="00C73ECB">
        <w:t>is composed of patients using a</w:t>
      </w:r>
      <w:r>
        <w:t xml:space="preserve"> </w:t>
      </w:r>
      <w:proofErr w:type="gramStart"/>
      <w:r>
        <w:t>statin medications</w:t>
      </w:r>
      <w:proofErr w:type="gramEnd"/>
      <w:r>
        <w:t xml:space="preserve"> in </w:t>
      </w:r>
      <w:r w:rsidR="00C73ECB">
        <w:t>the past year</w:t>
      </w:r>
      <w:r w:rsidR="00AA5ED3">
        <w:t>, which can also be determined through codes (see section C below)</w:t>
      </w:r>
      <w:r>
        <w:t xml:space="preserve">. </w:t>
      </w:r>
    </w:p>
    <w:p w14:paraId="23D0FA6E" w14:textId="77777777" w:rsidR="00D6706F" w:rsidRDefault="00D6706F" w:rsidP="006C101B">
      <w:pPr>
        <w:spacing w:after="0"/>
      </w:pPr>
    </w:p>
    <w:p w14:paraId="274DF28A" w14:textId="5307FBC7" w:rsidR="00D6706F" w:rsidRDefault="00D6706F" w:rsidP="006C101B">
      <w:pPr>
        <w:spacing w:after="0"/>
      </w:pPr>
      <w:r w:rsidRPr="00D6706F">
        <w:t>The den</w:t>
      </w:r>
      <w:r>
        <w:t>ominator is composed of three populations</w:t>
      </w:r>
      <w:r w:rsidR="00476404">
        <w:t xml:space="preserve"> (evaluated in the order below)</w:t>
      </w:r>
      <w:r>
        <w:t>.</w:t>
      </w:r>
    </w:p>
    <w:p w14:paraId="68A75721" w14:textId="76C66ADF" w:rsidR="006C0663" w:rsidRDefault="006C0663" w:rsidP="006C101B">
      <w:pPr>
        <w:spacing w:after="0"/>
      </w:pPr>
    </w:p>
    <w:p w14:paraId="34FEDDB4" w14:textId="20C7D8CE" w:rsidR="006C0663" w:rsidRDefault="006C0663" w:rsidP="006C0663">
      <w:pPr>
        <w:spacing w:after="0"/>
      </w:pPr>
      <w:r w:rsidRPr="00C67514">
        <w:rPr>
          <w:b/>
          <w:bCs/>
        </w:rPr>
        <w:t>Denominator Population 1:</w:t>
      </w:r>
      <w:r>
        <w:t xml:space="preserve">  Patients aged 21 years or older at the beginning of the measurement period with clinical (ASCVD). ASCVD is defined </w:t>
      </w:r>
      <w:r w:rsidR="00AA5ED3">
        <w:t xml:space="preserve">as a union of </w:t>
      </w:r>
      <w:proofErr w:type="gramStart"/>
      <w:r w:rsidR="00AA5ED3">
        <w:t>all of</w:t>
      </w:r>
      <w:proofErr w:type="gramEnd"/>
      <w:r w:rsidR="00AA5ED3">
        <w:t xml:space="preserve"> </w:t>
      </w:r>
      <w:r>
        <w:t>the following code</w:t>
      </w:r>
      <w:r w:rsidR="00C67514">
        <w:t xml:space="preserve"> </w:t>
      </w:r>
      <w:r>
        <w:t>s</w:t>
      </w:r>
      <w:r w:rsidR="00C67514">
        <w:t>ets</w:t>
      </w:r>
      <w:r>
        <w:t>:</w:t>
      </w:r>
    </w:p>
    <w:p w14:paraId="0C205A26" w14:textId="2AEB7E4D" w:rsidR="006C0663" w:rsidRDefault="006C0663" w:rsidP="00C67514">
      <w:pPr>
        <w:pStyle w:val="ListParagraph"/>
        <w:numPr>
          <w:ilvl w:val="0"/>
          <w:numId w:val="30"/>
        </w:numPr>
        <w:spacing w:after="0"/>
      </w:pPr>
      <w:r>
        <w:t xml:space="preserve">Diagnosis: Myocardial Infarction </w:t>
      </w:r>
      <w:r w:rsidR="00C67514">
        <w:t xml:space="preserve">[value set </w:t>
      </w:r>
      <w:r w:rsidRPr="006C0663">
        <w:t>2.16.840.1.113883.3.526.3.403</w:t>
      </w:r>
      <w:r>
        <w:t>]</w:t>
      </w:r>
    </w:p>
    <w:p w14:paraId="502F122F" w14:textId="4AD6DDA9" w:rsidR="006C0663" w:rsidRDefault="006C0663" w:rsidP="00C67514">
      <w:pPr>
        <w:pStyle w:val="ListParagraph"/>
        <w:numPr>
          <w:ilvl w:val="0"/>
          <w:numId w:val="30"/>
        </w:numPr>
        <w:spacing w:after="0"/>
      </w:pPr>
      <w:r>
        <w:t xml:space="preserve">Diagnosis: Cerebrovascular disease, Stroke, TIA </w:t>
      </w:r>
      <w:r w:rsidR="00C67514">
        <w:t xml:space="preserve">[value set </w:t>
      </w:r>
      <w:r w:rsidRPr="006C0663">
        <w:t>2.16.840.1.113762.1.4.1047.44</w:t>
      </w:r>
      <w:r>
        <w:t>]</w:t>
      </w:r>
    </w:p>
    <w:p w14:paraId="540DD4E3" w14:textId="20AEBE4F" w:rsidR="006C0663" w:rsidRPr="00C67514" w:rsidRDefault="006C0663" w:rsidP="00C67514">
      <w:pPr>
        <w:pStyle w:val="ListParagraph"/>
        <w:numPr>
          <w:ilvl w:val="0"/>
          <w:numId w:val="30"/>
        </w:numPr>
        <w:spacing w:after="0"/>
        <w:rPr>
          <w:rFonts w:ascii="Verdana" w:hAnsi="Verdana"/>
          <w:color w:val="1A1A1A"/>
          <w:sz w:val="17"/>
          <w:szCs w:val="17"/>
          <w:shd w:val="clear" w:color="auto" w:fill="FFFFFF"/>
        </w:rPr>
      </w:pPr>
      <w:r>
        <w:t xml:space="preserve">Diagnosis: Atherosclerosis and Peripheral Arterial Disease [value set </w:t>
      </w:r>
      <w:r w:rsidRPr="006C0663">
        <w:t>2.16.840.1.113762.1.4.1047.21</w:t>
      </w:r>
      <w:r>
        <w:t>]</w:t>
      </w:r>
    </w:p>
    <w:p w14:paraId="0B01DBD8" w14:textId="6AF4C631" w:rsidR="006C0663" w:rsidRDefault="006C0663" w:rsidP="00C67514">
      <w:pPr>
        <w:pStyle w:val="ListParagraph"/>
        <w:numPr>
          <w:ilvl w:val="0"/>
          <w:numId w:val="30"/>
        </w:numPr>
        <w:spacing w:after="0"/>
      </w:pPr>
      <w:r>
        <w:t xml:space="preserve">Diagnosis: Ischemic heart disease or coronary occlusion, rupture, or thrombosis </w:t>
      </w:r>
      <w:r w:rsidR="00C67514">
        <w:t xml:space="preserve">[value set </w:t>
      </w:r>
      <w:r w:rsidRPr="006C0663">
        <w:t>2.16.840.1.113762.1.4.1047.46</w:t>
      </w:r>
      <w:r>
        <w:t>]</w:t>
      </w:r>
    </w:p>
    <w:p w14:paraId="1A4FD655" w14:textId="2654BC8D" w:rsidR="006C0663" w:rsidRDefault="006C0663" w:rsidP="00C67514">
      <w:pPr>
        <w:pStyle w:val="ListParagraph"/>
        <w:numPr>
          <w:ilvl w:val="0"/>
          <w:numId w:val="30"/>
        </w:numPr>
        <w:spacing w:after="0"/>
      </w:pPr>
      <w:r>
        <w:t xml:space="preserve">Diagnosis: Stable and Unstable Angina </w:t>
      </w:r>
      <w:r w:rsidR="00C67514">
        <w:t xml:space="preserve">[value set </w:t>
      </w:r>
      <w:r w:rsidRPr="006C0663">
        <w:t>2.16.840.1.113762.1.4.1047.47</w:t>
      </w:r>
      <w:r>
        <w:t>]</w:t>
      </w:r>
    </w:p>
    <w:p w14:paraId="6F4FEA45" w14:textId="26B4AF8B" w:rsidR="006C0663" w:rsidRDefault="006C0663" w:rsidP="00C67514">
      <w:pPr>
        <w:pStyle w:val="ListParagraph"/>
        <w:numPr>
          <w:ilvl w:val="0"/>
          <w:numId w:val="30"/>
        </w:numPr>
        <w:spacing w:after="0"/>
      </w:pPr>
      <w:r>
        <w:t>Procedure: PCI</w:t>
      </w:r>
      <w:r w:rsidR="00C67514">
        <w:t xml:space="preserve"> [value set </w:t>
      </w:r>
      <w:r w:rsidR="00C67514" w:rsidRPr="00C67514">
        <w:t>2.16.840.1.113762.1.4.1045.67</w:t>
      </w:r>
      <w:r w:rsidR="00C67514">
        <w:t>]</w:t>
      </w:r>
    </w:p>
    <w:p w14:paraId="67DB3F7E" w14:textId="7592CF3F" w:rsidR="006C0663" w:rsidRDefault="006C0663" w:rsidP="00C67514">
      <w:pPr>
        <w:pStyle w:val="ListParagraph"/>
        <w:numPr>
          <w:ilvl w:val="0"/>
          <w:numId w:val="30"/>
        </w:numPr>
        <w:spacing w:after="0"/>
      </w:pPr>
      <w:r>
        <w:t xml:space="preserve">Procedure: </w:t>
      </w:r>
      <w:r w:rsidR="00C67514" w:rsidRPr="00C67514">
        <w:t xml:space="preserve">CABG Surgeries </w:t>
      </w:r>
      <w:r w:rsidR="00C67514">
        <w:t xml:space="preserve">[value set </w:t>
      </w:r>
      <w:r w:rsidR="00C67514" w:rsidRPr="00C67514">
        <w:t>2.16.840.1.113883.3.666.5.694</w:t>
      </w:r>
      <w:r w:rsidR="00C67514">
        <w:t>]</w:t>
      </w:r>
    </w:p>
    <w:p w14:paraId="48FFA610" w14:textId="5EC3C60B" w:rsidR="006C0663" w:rsidRPr="00D6706F" w:rsidRDefault="006C0663" w:rsidP="00C67514">
      <w:pPr>
        <w:pStyle w:val="ListParagraph"/>
        <w:numPr>
          <w:ilvl w:val="0"/>
          <w:numId w:val="30"/>
        </w:numPr>
        <w:spacing w:after="0"/>
      </w:pPr>
      <w:r>
        <w:t xml:space="preserve">Procedure: Carotid Intervention </w:t>
      </w:r>
      <w:r w:rsidR="00C67514">
        <w:t xml:space="preserve">[value set </w:t>
      </w:r>
      <w:r w:rsidRPr="006C0663">
        <w:t>2.16.840.1.113883.3.117.1.7.1.204</w:t>
      </w:r>
      <w:r>
        <w:t>]</w:t>
      </w:r>
    </w:p>
    <w:p w14:paraId="175647E3" w14:textId="641089D5" w:rsidR="008A13E4" w:rsidRDefault="008A13E4" w:rsidP="006C101B">
      <w:pPr>
        <w:spacing w:after="0"/>
      </w:pPr>
    </w:p>
    <w:p w14:paraId="789B5505" w14:textId="3CAD6C30" w:rsidR="00C67514" w:rsidRDefault="00C67514" w:rsidP="006C101B">
      <w:pPr>
        <w:spacing w:after="0"/>
      </w:pPr>
      <w:r w:rsidRPr="00C67514">
        <w:rPr>
          <w:b/>
          <w:bCs/>
        </w:rPr>
        <w:t xml:space="preserve">Denominator Population </w:t>
      </w:r>
      <w:r>
        <w:rPr>
          <w:b/>
          <w:bCs/>
        </w:rPr>
        <w:t>2</w:t>
      </w:r>
      <w:r w:rsidRPr="00C67514">
        <w:rPr>
          <w:b/>
          <w:bCs/>
        </w:rPr>
        <w:t>:</w:t>
      </w:r>
      <w:r>
        <w:t xml:space="preserve">  Patients aged 21 years or older at the beginning of the measurement period </w:t>
      </w:r>
      <w:r w:rsidRPr="00C67514">
        <w:t xml:space="preserve">who </w:t>
      </w:r>
      <w:r>
        <w:t xml:space="preserve">meet either of the following conditions for high </w:t>
      </w:r>
      <w:r w:rsidRPr="00C67514">
        <w:t>blood cholesterol</w:t>
      </w:r>
      <w:r>
        <w:t>:</w:t>
      </w:r>
    </w:p>
    <w:p w14:paraId="16FBE391" w14:textId="5DD19FEB" w:rsidR="00C67514" w:rsidRDefault="00C67514" w:rsidP="00C67514">
      <w:pPr>
        <w:pStyle w:val="ListParagraph"/>
        <w:numPr>
          <w:ilvl w:val="0"/>
          <w:numId w:val="31"/>
        </w:numPr>
        <w:spacing w:after="0"/>
      </w:pPr>
      <w:r>
        <w:t>H</w:t>
      </w:r>
      <w:r w:rsidRPr="00C67514">
        <w:t>ave ever</w:t>
      </w:r>
      <w:r>
        <w:t xml:space="preserve"> (in patient history)</w:t>
      </w:r>
      <w:r w:rsidRPr="00C67514">
        <w:t xml:space="preserve"> had a fasting or direct </w:t>
      </w:r>
      <w:r w:rsidR="00C04CDE" w:rsidRPr="00C67514">
        <w:t xml:space="preserve">LDL-C </w:t>
      </w:r>
      <w:r w:rsidRPr="00C67514">
        <w:t xml:space="preserve">laboratory test </w:t>
      </w:r>
      <w:r>
        <w:t xml:space="preserve">[value set </w:t>
      </w:r>
      <w:r w:rsidRPr="00C67514">
        <w:t>2.16.840.1.113883.3.464.1003.198.11.1029</w:t>
      </w:r>
      <w:r>
        <w:t xml:space="preserve">] </w:t>
      </w:r>
      <w:r w:rsidRPr="00C67514">
        <w:t xml:space="preserve">result of </w:t>
      </w:r>
      <w:r w:rsidR="00C04CDE">
        <w:t>greater than or equal to</w:t>
      </w:r>
      <w:r w:rsidRPr="00C67514">
        <w:t xml:space="preserve"> 190 mg/d</w:t>
      </w:r>
      <w:r w:rsidR="00C04CDE">
        <w:t>L</w:t>
      </w:r>
      <w:r>
        <w:t xml:space="preserve">, </w:t>
      </w:r>
      <w:r w:rsidRPr="00C67514">
        <w:t>or</w:t>
      </w:r>
      <w:r>
        <w:t>;</w:t>
      </w:r>
    </w:p>
    <w:p w14:paraId="69849D53" w14:textId="68079F63" w:rsidR="008A13E4" w:rsidRDefault="00C67514" w:rsidP="00C67514">
      <w:pPr>
        <w:pStyle w:val="ListParagraph"/>
        <w:numPr>
          <w:ilvl w:val="0"/>
          <w:numId w:val="31"/>
        </w:numPr>
        <w:spacing w:after="0"/>
      </w:pPr>
      <w:r>
        <w:lastRenderedPageBreak/>
        <w:t>W</w:t>
      </w:r>
      <w:r w:rsidRPr="00C67514">
        <w:t>ere previously diagnosed with or currently have an active diagnosis of familial or pure hypercholesterolemia</w:t>
      </w:r>
      <w:r>
        <w:t xml:space="preserve"> [value set </w:t>
      </w:r>
      <w:r w:rsidRPr="00C67514">
        <w:t>2.16.840.1.113762.1.4.1047.100</w:t>
      </w:r>
      <w:r>
        <w:t>].</w:t>
      </w:r>
    </w:p>
    <w:p w14:paraId="43B68D62" w14:textId="4D5AD46C" w:rsidR="00C67514" w:rsidRDefault="00C67514" w:rsidP="006C101B">
      <w:pPr>
        <w:spacing w:after="0"/>
      </w:pPr>
    </w:p>
    <w:p w14:paraId="30941BB0" w14:textId="6BFDFE2B" w:rsidR="00C67514" w:rsidRDefault="00C67514" w:rsidP="006C101B">
      <w:pPr>
        <w:spacing w:after="0"/>
      </w:pPr>
      <w:r w:rsidRPr="00C67514">
        <w:rPr>
          <w:b/>
          <w:bCs/>
        </w:rPr>
        <w:t xml:space="preserve">Denominator Population </w:t>
      </w:r>
      <w:r>
        <w:rPr>
          <w:b/>
          <w:bCs/>
        </w:rPr>
        <w:t>3</w:t>
      </w:r>
      <w:r w:rsidRPr="00C67514">
        <w:rPr>
          <w:b/>
          <w:bCs/>
        </w:rPr>
        <w:t>:</w:t>
      </w:r>
      <w:r>
        <w:t xml:space="preserve">  Patients between 40 and 75 years of age at the beginning of the measurement period </w:t>
      </w:r>
      <w:r w:rsidRPr="00C67514">
        <w:t>who</w:t>
      </w:r>
      <w:r w:rsidR="00C04CDE">
        <w:t xml:space="preserve"> have </w:t>
      </w:r>
      <w:r w:rsidR="00C04CDE" w:rsidRPr="00C04CDE">
        <w:t xml:space="preserve">a diagnosis of diabetes </w:t>
      </w:r>
      <w:r w:rsidR="00C04CDE">
        <w:t xml:space="preserve">[value set </w:t>
      </w:r>
      <w:r w:rsidR="00C04CDE" w:rsidRPr="00C04CDE">
        <w:t xml:space="preserve">2.16.840.1.113883.3.464.1003.103.12.1001 </w:t>
      </w:r>
      <w:r w:rsidR="00C04CDE">
        <w:t xml:space="preserve">] </w:t>
      </w:r>
      <w:r w:rsidR="00C04CDE" w:rsidRPr="00C04CDE">
        <w:t xml:space="preserve">with a </w:t>
      </w:r>
      <w:r w:rsidR="00C04CDE" w:rsidRPr="00C67514">
        <w:t xml:space="preserve">fasting or direct LDL-C laboratory test </w:t>
      </w:r>
      <w:r w:rsidR="00C04CDE">
        <w:t xml:space="preserve">[value set </w:t>
      </w:r>
      <w:r w:rsidR="00C04CDE" w:rsidRPr="00C67514">
        <w:t>2.16.840.1.113883.3.464.1003.198.11.1029</w:t>
      </w:r>
      <w:r w:rsidR="00C04CDE">
        <w:t xml:space="preserve">] </w:t>
      </w:r>
      <w:r w:rsidR="00C04CDE" w:rsidRPr="00C67514">
        <w:t xml:space="preserve">result of </w:t>
      </w:r>
      <w:r w:rsidR="00C04CDE" w:rsidRPr="00C04CDE">
        <w:t>70</w:t>
      </w:r>
      <w:r w:rsidR="00C04CDE">
        <w:t xml:space="preserve"> to </w:t>
      </w:r>
      <w:r w:rsidR="00C04CDE" w:rsidRPr="00C04CDE">
        <w:t>189 mg/dL</w:t>
      </w:r>
      <w:r w:rsidR="00C04CDE">
        <w:t xml:space="preserve"> in the three years prior to the end of the measurement period.</w:t>
      </w:r>
      <w:r w:rsidR="00CD4FD9">
        <w:t xml:space="preserve"> However, exclude patients from this population if the last</w:t>
      </w:r>
      <w:r w:rsidR="00CD4FD9" w:rsidRPr="00C04CDE">
        <w:t xml:space="preserve"> </w:t>
      </w:r>
      <w:r w:rsidR="00CD4FD9" w:rsidRPr="00C67514">
        <w:t xml:space="preserve">fasting or direct LDL-C laboratory test </w:t>
      </w:r>
      <w:r w:rsidR="00CD4FD9">
        <w:t xml:space="preserve">prior to the end of the measurement period had </w:t>
      </w:r>
      <w:r w:rsidR="00CD4FD9" w:rsidRPr="00C67514">
        <w:t xml:space="preserve">result of </w:t>
      </w:r>
      <w:r w:rsidR="00CD4FD9">
        <w:t xml:space="preserve">under </w:t>
      </w:r>
      <w:r w:rsidR="00CD4FD9" w:rsidRPr="00C04CDE">
        <w:t>70</w:t>
      </w:r>
      <w:r w:rsidR="00CD4FD9">
        <w:t xml:space="preserve"> </w:t>
      </w:r>
      <w:r w:rsidR="00CD4FD9" w:rsidRPr="00C04CDE">
        <w:t>mg/dL</w:t>
      </w:r>
      <w:r w:rsidR="00CD4FD9">
        <w:t xml:space="preserve"> and the patient was not using statins.</w:t>
      </w:r>
    </w:p>
    <w:p w14:paraId="2B7C4434" w14:textId="59514D0A" w:rsidR="00476404" w:rsidRDefault="00476404" w:rsidP="006C101B">
      <w:pPr>
        <w:spacing w:after="0"/>
      </w:pPr>
    </w:p>
    <w:p w14:paraId="395C0CAF" w14:textId="5493BC31" w:rsidR="00476404" w:rsidRDefault="00476404" w:rsidP="00476404">
      <w:pPr>
        <w:spacing w:after="0"/>
      </w:pPr>
      <w:r w:rsidRPr="00C73ECB">
        <w:rPr>
          <w:b/>
          <w:bCs/>
        </w:rPr>
        <w:t>Denominator exclusions</w:t>
      </w:r>
      <w:r>
        <w:t xml:space="preserve"> (for any of the three populations)</w:t>
      </w:r>
      <w:r w:rsidR="00C73ECB">
        <w:t>:</w:t>
      </w:r>
    </w:p>
    <w:p w14:paraId="1B5F78EF" w14:textId="3693E0CC" w:rsidR="00476404" w:rsidRDefault="00476404" w:rsidP="00476404">
      <w:pPr>
        <w:pStyle w:val="ListParagraph"/>
        <w:numPr>
          <w:ilvl w:val="0"/>
          <w:numId w:val="33"/>
        </w:numPr>
        <w:spacing w:after="0"/>
      </w:pPr>
      <w:r>
        <w:t xml:space="preserve">Diagnosis: Pregnant at any time during the Measurement Period [value set </w:t>
      </w:r>
      <w:r w:rsidRPr="00476404">
        <w:t>2.16.840.1.113883.3.600.1.1623</w:t>
      </w:r>
      <w:r>
        <w:t>]</w:t>
      </w:r>
    </w:p>
    <w:p w14:paraId="38AF2DC2" w14:textId="61E4803E" w:rsidR="00476404" w:rsidRDefault="00476404" w:rsidP="00476404">
      <w:pPr>
        <w:pStyle w:val="ListParagraph"/>
        <w:numPr>
          <w:ilvl w:val="0"/>
          <w:numId w:val="32"/>
        </w:numPr>
        <w:spacing w:after="0"/>
      </w:pPr>
      <w:r>
        <w:t xml:space="preserve">Diagnosis: breastfeeding at any time during the Measurement Period [value set </w:t>
      </w:r>
      <w:r w:rsidRPr="00476404">
        <w:t>2.16.840.1.113762.1.4.1047.73</w:t>
      </w:r>
      <w:r>
        <w:t>]</w:t>
      </w:r>
    </w:p>
    <w:p w14:paraId="1F0563C8" w14:textId="347BE257" w:rsidR="00476404" w:rsidRDefault="00476404" w:rsidP="00476404">
      <w:pPr>
        <w:pStyle w:val="ListParagraph"/>
        <w:numPr>
          <w:ilvl w:val="0"/>
          <w:numId w:val="32"/>
        </w:numPr>
        <w:spacing w:after="0"/>
      </w:pPr>
      <w:r>
        <w:t xml:space="preserve">Diagnosis: Rhabdomyolysis [value set </w:t>
      </w:r>
      <w:r w:rsidRPr="00476404">
        <w:t>2.16.840.1.113762.1.4.1047.102</w:t>
      </w:r>
      <w:r>
        <w:t>]</w:t>
      </w:r>
    </w:p>
    <w:p w14:paraId="06B052D3" w14:textId="35660FFE" w:rsidR="00476404" w:rsidRDefault="00476404" w:rsidP="00476404">
      <w:pPr>
        <w:spacing w:after="0"/>
      </w:pPr>
    </w:p>
    <w:p w14:paraId="25763A0A" w14:textId="42A78043" w:rsidR="00476404" w:rsidRDefault="00476404" w:rsidP="00476404">
      <w:pPr>
        <w:spacing w:after="0"/>
      </w:pPr>
      <w:r w:rsidRPr="00C73ECB">
        <w:rPr>
          <w:b/>
          <w:bCs/>
        </w:rPr>
        <w:t>Denominator exceptions</w:t>
      </w:r>
      <w:r>
        <w:t xml:space="preserve"> (for any of the three populations)</w:t>
      </w:r>
      <w:r w:rsidR="00C73ECB">
        <w:t>:</w:t>
      </w:r>
    </w:p>
    <w:p w14:paraId="1118DF54" w14:textId="7AD9E118" w:rsidR="00476404" w:rsidRDefault="00476404" w:rsidP="00476404">
      <w:pPr>
        <w:pStyle w:val="ListParagraph"/>
        <w:numPr>
          <w:ilvl w:val="0"/>
          <w:numId w:val="34"/>
        </w:numPr>
        <w:spacing w:after="0"/>
      </w:pPr>
      <w:r>
        <w:t xml:space="preserve">Palliative Care Order or Encounter </w:t>
      </w:r>
      <w:r w:rsidR="00196256">
        <w:t xml:space="preserve">[value set </w:t>
      </w:r>
      <w:r w:rsidR="00196256" w:rsidRPr="00196256">
        <w:t>2.16.840.1.113883.3.600.1.1575</w:t>
      </w:r>
      <w:r w:rsidR="00196256">
        <w:t>]</w:t>
      </w:r>
    </w:p>
    <w:p w14:paraId="023C4487" w14:textId="1FBAC69B" w:rsidR="00476404" w:rsidRDefault="00196256" w:rsidP="00476404">
      <w:pPr>
        <w:pStyle w:val="ListParagraph"/>
        <w:numPr>
          <w:ilvl w:val="0"/>
          <w:numId w:val="34"/>
        </w:numPr>
        <w:spacing w:after="0"/>
      </w:pPr>
      <w:r>
        <w:t xml:space="preserve">Diagnosis: </w:t>
      </w:r>
      <w:r w:rsidRPr="00196256">
        <w:t xml:space="preserve">End Stage Renal Disease </w:t>
      </w:r>
      <w:r>
        <w:t xml:space="preserve">[value set </w:t>
      </w:r>
      <w:r w:rsidRPr="00196256">
        <w:t>2.16.840.1.113883.3.526.3.353</w:t>
      </w:r>
      <w:r>
        <w:t>]</w:t>
      </w:r>
    </w:p>
    <w:p w14:paraId="5D1DAC8F" w14:textId="01869FBF" w:rsidR="00476404" w:rsidRDefault="00196256" w:rsidP="00476404">
      <w:pPr>
        <w:pStyle w:val="ListParagraph"/>
        <w:numPr>
          <w:ilvl w:val="0"/>
          <w:numId w:val="34"/>
        </w:numPr>
        <w:spacing w:after="0"/>
      </w:pPr>
      <w:r>
        <w:t xml:space="preserve">Diagnosis: </w:t>
      </w:r>
      <w:r w:rsidR="00476404">
        <w:t>Hepatitis A</w:t>
      </w:r>
      <w:r>
        <w:t xml:space="preserve"> [value set </w:t>
      </w:r>
      <w:r w:rsidRPr="00196256">
        <w:t>2.16.840.1.113883.3.464.1003.110.12.1024</w:t>
      </w:r>
      <w:r>
        <w:t>]</w:t>
      </w:r>
    </w:p>
    <w:p w14:paraId="5671C8A9" w14:textId="15E49817" w:rsidR="00476404" w:rsidRDefault="00196256" w:rsidP="00476404">
      <w:pPr>
        <w:pStyle w:val="ListParagraph"/>
        <w:numPr>
          <w:ilvl w:val="0"/>
          <w:numId w:val="34"/>
        </w:numPr>
        <w:spacing w:after="0"/>
      </w:pPr>
      <w:r>
        <w:t xml:space="preserve">Diagnosis: </w:t>
      </w:r>
      <w:r w:rsidR="00476404">
        <w:t>Hepatitis B</w:t>
      </w:r>
      <w:r>
        <w:t xml:space="preserve"> [value set </w:t>
      </w:r>
      <w:r w:rsidRPr="00196256">
        <w:t>2.16.840.1.113883.3.67.1.101.1.269</w:t>
      </w:r>
      <w:r>
        <w:t>]</w:t>
      </w:r>
    </w:p>
    <w:p w14:paraId="662BDCA6" w14:textId="698D04A4" w:rsidR="00476404" w:rsidRDefault="00196256" w:rsidP="00476404">
      <w:pPr>
        <w:pStyle w:val="ListParagraph"/>
        <w:numPr>
          <w:ilvl w:val="0"/>
          <w:numId w:val="34"/>
        </w:numPr>
        <w:spacing w:after="0"/>
      </w:pPr>
      <w:r>
        <w:t xml:space="preserve">Diagnosis: </w:t>
      </w:r>
      <w:r w:rsidR="00476404">
        <w:t>Liver Disease</w:t>
      </w:r>
      <w:r>
        <w:t xml:space="preserve"> [value set </w:t>
      </w:r>
      <w:r w:rsidRPr="00196256">
        <w:t>2.16.840.1.113762.1.4.1047.42</w:t>
      </w:r>
      <w:r>
        <w:t>]</w:t>
      </w:r>
    </w:p>
    <w:p w14:paraId="2780449D" w14:textId="4F00B01E" w:rsidR="00476404" w:rsidRDefault="00196256" w:rsidP="00476404">
      <w:pPr>
        <w:pStyle w:val="ListParagraph"/>
        <w:numPr>
          <w:ilvl w:val="0"/>
          <w:numId w:val="34"/>
        </w:numPr>
        <w:spacing w:after="0"/>
      </w:pPr>
      <w:r>
        <w:t>Adverse reaction, a</w:t>
      </w:r>
      <w:r w:rsidR="00476404">
        <w:t xml:space="preserve">llergy or </w:t>
      </w:r>
      <w:r>
        <w:t>i</w:t>
      </w:r>
      <w:r w:rsidR="00476404">
        <w:t>ntolerance to Statins</w:t>
      </w:r>
      <w:r>
        <w:t xml:space="preserve"> [no value set, from structured data]</w:t>
      </w:r>
    </w:p>
    <w:p w14:paraId="68715BB1" w14:textId="38FEFDF7" w:rsidR="00E22BDC" w:rsidRDefault="00E22BDC" w:rsidP="00E22BDC">
      <w:pPr>
        <w:spacing w:after="0"/>
      </w:pPr>
    </w:p>
    <w:p w14:paraId="37917EC2" w14:textId="77777777" w:rsidR="00C73ECB" w:rsidRDefault="00C73ECB" w:rsidP="00C73ECB">
      <w:pPr>
        <w:spacing w:after="0"/>
      </w:pPr>
      <w:r w:rsidRPr="00C73ECB">
        <w:rPr>
          <w:b/>
          <w:bCs/>
        </w:rPr>
        <w:t>Numerator</w:t>
      </w:r>
      <w:r>
        <w:t xml:space="preserve"> is composed of patients with an active medication or order for: </w:t>
      </w:r>
    </w:p>
    <w:p w14:paraId="773856A5" w14:textId="42A90F55" w:rsidR="00C73ECB" w:rsidRDefault="00C73ECB" w:rsidP="00C73ECB">
      <w:pPr>
        <w:pStyle w:val="ListParagraph"/>
        <w:numPr>
          <w:ilvl w:val="0"/>
          <w:numId w:val="38"/>
        </w:numPr>
        <w:spacing w:after="0"/>
      </w:pPr>
      <w:r>
        <w:t>High intensity statin therapy [value set 2.16.840.1.113762.1.4.1047.97]</w:t>
      </w:r>
    </w:p>
    <w:p w14:paraId="6CCF0430" w14:textId="4F4E3A22" w:rsidR="00C73ECB" w:rsidRDefault="00C73ECB" w:rsidP="00C73ECB">
      <w:pPr>
        <w:pStyle w:val="ListParagraph"/>
        <w:numPr>
          <w:ilvl w:val="0"/>
          <w:numId w:val="38"/>
        </w:numPr>
        <w:spacing w:after="0"/>
      </w:pPr>
      <w:r>
        <w:t>Moderate intensity statin therapy [value set 2.16.840.1.113762.1.4.1047.98]</w:t>
      </w:r>
    </w:p>
    <w:p w14:paraId="662FD88E" w14:textId="77777777" w:rsidR="00C73ECB" w:rsidRDefault="00C73ECB" w:rsidP="00C73ECB">
      <w:pPr>
        <w:pStyle w:val="ListParagraph"/>
        <w:numPr>
          <w:ilvl w:val="0"/>
          <w:numId w:val="38"/>
        </w:numPr>
        <w:spacing w:after="0"/>
      </w:pPr>
      <w:r>
        <w:t>Low intensity statin therapy [value set 2.16.840.1.113762.1.4.1047.107]</w:t>
      </w:r>
    </w:p>
    <w:p w14:paraId="3E379D02" w14:textId="705CFD5F" w:rsidR="00E22BDC" w:rsidRDefault="00E22BDC" w:rsidP="00E22BDC">
      <w:pPr>
        <w:spacing w:after="0"/>
      </w:pPr>
    </w:p>
    <w:p w14:paraId="3A711947" w14:textId="77777777" w:rsidR="00C73ECB" w:rsidRDefault="00C73ECB" w:rsidP="00E22BDC">
      <w:pPr>
        <w:spacing w:after="0"/>
      </w:pPr>
    </w:p>
    <w:p w14:paraId="6E4E9D47" w14:textId="643FB2F3" w:rsidR="00E22BDC" w:rsidRDefault="00E22BDC" w:rsidP="00E70AFF">
      <w:pPr>
        <w:pStyle w:val="ListParagraph"/>
        <w:numPr>
          <w:ilvl w:val="0"/>
          <w:numId w:val="1"/>
        </w:numPr>
        <w:spacing w:after="0"/>
      </w:pPr>
      <w:r>
        <w:rPr>
          <w:b/>
        </w:rPr>
        <w:t xml:space="preserve">Standardizing Medication Definitions for the </w:t>
      </w:r>
      <w:r w:rsidR="00AA5ED3">
        <w:rPr>
          <w:b/>
        </w:rPr>
        <w:t xml:space="preserve">Quality </w:t>
      </w:r>
      <w:r>
        <w:rPr>
          <w:b/>
        </w:rPr>
        <w:t>Measures</w:t>
      </w:r>
    </w:p>
    <w:p w14:paraId="1C912B52" w14:textId="7B164770" w:rsidR="00E22BDC" w:rsidRDefault="00E22BDC" w:rsidP="00E22BDC">
      <w:pPr>
        <w:spacing w:after="0"/>
      </w:pPr>
    </w:p>
    <w:p w14:paraId="20BF9DB5" w14:textId="7ED07298" w:rsidR="00E22BDC" w:rsidRDefault="00E22BDC" w:rsidP="00E22BDC">
      <w:pPr>
        <w:spacing w:after="0"/>
      </w:pPr>
      <w:r>
        <w:rPr>
          <w:u w:val="single"/>
        </w:rPr>
        <w:t>Possible Report Sets</w:t>
      </w:r>
      <w:r>
        <w:t xml:space="preserve">: UDS and QIP reports that </w:t>
      </w:r>
      <w:r w:rsidR="00D825E2">
        <w:t>i</w:t>
      </w:r>
      <w:r>
        <w:t>dentify medications</w:t>
      </w:r>
    </w:p>
    <w:p w14:paraId="717F8474" w14:textId="29515068" w:rsidR="00E22BDC" w:rsidRDefault="00E22BDC" w:rsidP="00E22BDC">
      <w:pPr>
        <w:spacing w:after="0"/>
      </w:pPr>
    </w:p>
    <w:p w14:paraId="43EA3125" w14:textId="202D05C4" w:rsidR="00E22BDC" w:rsidRDefault="00E22BDC" w:rsidP="00E22BDC">
      <w:pPr>
        <w:spacing w:after="0"/>
      </w:pPr>
      <w:r>
        <w:rPr>
          <w:u w:val="single"/>
        </w:rPr>
        <w:t>Issue</w:t>
      </w:r>
      <w:r>
        <w:t xml:space="preserve">: </w:t>
      </w:r>
      <w:r w:rsidR="00D825E2">
        <w:t xml:space="preserve">Up to this point, there has been no standard way to identify medications in the </w:t>
      </w:r>
      <w:r w:rsidR="00AA5ED3">
        <w:t>EHR</w:t>
      </w:r>
      <w:r w:rsidR="00D825E2">
        <w:t xml:space="preserve"> electronically, and so health centers have been spending lots of time maintaining medication groups or identifying medication names for </w:t>
      </w:r>
      <w:proofErr w:type="gramStart"/>
      <w:r w:rsidR="00D825E2">
        <w:t>hard-coding</w:t>
      </w:r>
      <w:proofErr w:type="gramEnd"/>
      <w:r w:rsidR="00D825E2">
        <w:t xml:space="preserve"> into SQL queries. As a group, the Data Standards and Integrity committee should decide to </w:t>
      </w:r>
      <w:r w:rsidR="00AA5ED3">
        <w:t>perhaps take</w:t>
      </w:r>
      <w:r w:rsidR="00D825E2">
        <w:t xml:space="preserve"> a more standard approach when one becomes available.</w:t>
      </w:r>
    </w:p>
    <w:p w14:paraId="2F8661BA" w14:textId="77777777" w:rsidR="00E22BDC" w:rsidRDefault="00E22BDC" w:rsidP="00E22BDC">
      <w:pPr>
        <w:spacing w:after="0"/>
      </w:pPr>
    </w:p>
    <w:p w14:paraId="77B3B263" w14:textId="7A42FFC6" w:rsidR="00E22BDC" w:rsidRDefault="00E22BDC" w:rsidP="00E22BDC">
      <w:pPr>
        <w:spacing w:after="0"/>
      </w:pPr>
      <w:r>
        <w:rPr>
          <w:u w:val="single"/>
        </w:rPr>
        <w:t>Description</w:t>
      </w:r>
      <w:r>
        <w:t xml:space="preserve">: </w:t>
      </w:r>
      <w:r w:rsidR="00D825E2">
        <w:t xml:space="preserve">Relevant is nearing completion of a ‘crosswalk’ between the NDC codes that appear in the electronic health records (i.e., </w:t>
      </w:r>
      <w:proofErr w:type="spellStart"/>
      <w:r w:rsidR="00D825E2">
        <w:t>eCW</w:t>
      </w:r>
      <w:proofErr w:type="spellEnd"/>
      <w:r w:rsidR="00D825E2">
        <w:t xml:space="preserve"> and NextGen) and the Rx Norm codes that appear in the Value Sets.</w:t>
      </w:r>
    </w:p>
    <w:p w14:paraId="775B4B62" w14:textId="0467E392" w:rsidR="00AA5ED3" w:rsidRDefault="00AA5ED3" w:rsidP="00E22BDC">
      <w:pPr>
        <w:spacing w:after="0"/>
      </w:pPr>
    </w:p>
    <w:p w14:paraId="2091F9FC" w14:textId="4F582F1C" w:rsidR="00AA5ED3" w:rsidRDefault="00AA5ED3" w:rsidP="00E22BDC">
      <w:pPr>
        <w:spacing w:after="0"/>
      </w:pPr>
      <w:r>
        <w:lastRenderedPageBreak/>
        <w:t>Here is how that crosswalk would work:</w:t>
      </w:r>
    </w:p>
    <w:p w14:paraId="7B00526A" w14:textId="5666B999" w:rsidR="00703013" w:rsidRDefault="00703013" w:rsidP="00E22BDC">
      <w:pPr>
        <w:spacing w:after="0"/>
      </w:pPr>
    </w:p>
    <w:p w14:paraId="3DEAFD9F" w14:textId="0D444402" w:rsidR="00703013" w:rsidRDefault="00AA5ED3" w:rsidP="00703013">
      <w:pPr>
        <w:spacing w:after="0"/>
        <w:jc w:val="center"/>
      </w:pPr>
      <w:r>
        <w:rPr>
          <w:noProof/>
        </w:rPr>
        <w:drawing>
          <wp:inline distT="0" distB="0" distL="0" distR="0" wp14:anchorId="202A5033" wp14:editId="1276D1A1">
            <wp:extent cx="3369945" cy="17129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239" cy="1732401"/>
                    </a:xfrm>
                    <a:prstGeom prst="rect">
                      <a:avLst/>
                    </a:prstGeom>
                    <a:noFill/>
                  </pic:spPr>
                </pic:pic>
              </a:graphicData>
            </a:graphic>
          </wp:inline>
        </w:drawing>
      </w:r>
    </w:p>
    <w:p w14:paraId="357BBD21" w14:textId="5C5B6BCF" w:rsidR="00E22BDC" w:rsidRDefault="00E22BDC" w:rsidP="00E22BDC">
      <w:pPr>
        <w:spacing w:after="0"/>
      </w:pPr>
    </w:p>
    <w:p w14:paraId="38DB465C" w14:textId="08B49337" w:rsidR="00E22BDC" w:rsidRDefault="00E22BDC" w:rsidP="00E22BDC">
      <w:pPr>
        <w:spacing w:after="0"/>
      </w:pPr>
      <w:r>
        <w:rPr>
          <w:u w:val="single"/>
        </w:rPr>
        <w:t>Further Detail</w:t>
      </w:r>
      <w:r>
        <w:t>: Below are the Value Sets that would be used in the reports.</w:t>
      </w:r>
    </w:p>
    <w:p w14:paraId="1280516B" w14:textId="5FC01E55" w:rsidR="00703013" w:rsidRDefault="00703013" w:rsidP="00E22BDC">
      <w:pPr>
        <w:spacing w:after="0"/>
      </w:pPr>
    </w:p>
    <w:tbl>
      <w:tblPr>
        <w:tblW w:w="9605" w:type="dxa"/>
        <w:tblLook w:val="04A0" w:firstRow="1" w:lastRow="0" w:firstColumn="1" w:lastColumn="0" w:noHBand="0" w:noVBand="1"/>
      </w:tblPr>
      <w:tblGrid>
        <w:gridCol w:w="772"/>
        <w:gridCol w:w="2193"/>
        <w:gridCol w:w="2768"/>
        <w:gridCol w:w="3872"/>
      </w:tblGrid>
      <w:tr w:rsidR="00D825E2" w:rsidRPr="00D825E2" w14:paraId="0E1F6A75" w14:textId="77777777" w:rsidTr="006A20F0">
        <w:trPr>
          <w:trHeight w:val="630"/>
        </w:trPr>
        <w:tc>
          <w:tcPr>
            <w:tcW w:w="7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022AAB47"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Report Set</w:t>
            </w:r>
          </w:p>
        </w:tc>
        <w:tc>
          <w:tcPr>
            <w:tcW w:w="2193"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39F97BE4"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Measure</w:t>
            </w:r>
          </w:p>
        </w:tc>
        <w:tc>
          <w:tcPr>
            <w:tcW w:w="2768"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33129D0B"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Medication Description</w:t>
            </w:r>
          </w:p>
        </w:tc>
        <w:tc>
          <w:tcPr>
            <w:tcW w:w="3872"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C1F76DA"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Value Set Name (If Applicable)</w:t>
            </w:r>
          </w:p>
        </w:tc>
      </w:tr>
      <w:tr w:rsidR="00D825E2" w:rsidRPr="00D825E2" w14:paraId="2310CED0" w14:textId="77777777" w:rsidTr="00D825E2">
        <w:trPr>
          <w:trHeight w:val="510"/>
        </w:trPr>
        <w:tc>
          <w:tcPr>
            <w:tcW w:w="772" w:type="dxa"/>
            <w:vMerge w:val="restart"/>
            <w:tcBorders>
              <w:top w:val="nil"/>
              <w:left w:val="single" w:sz="4" w:space="0" w:color="auto"/>
              <w:bottom w:val="single" w:sz="4" w:space="0" w:color="auto"/>
              <w:right w:val="single" w:sz="4" w:space="0" w:color="auto"/>
            </w:tcBorders>
            <w:shd w:val="clear" w:color="auto" w:fill="auto"/>
            <w:hideMark/>
          </w:tcPr>
          <w:p w14:paraId="6643B549"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UDS</w:t>
            </w:r>
          </w:p>
        </w:tc>
        <w:tc>
          <w:tcPr>
            <w:tcW w:w="2193" w:type="dxa"/>
            <w:tcBorders>
              <w:top w:val="nil"/>
              <w:left w:val="nil"/>
              <w:bottom w:val="single" w:sz="4" w:space="0" w:color="auto"/>
              <w:right w:val="single" w:sz="4" w:space="0" w:color="auto"/>
            </w:tcBorders>
            <w:shd w:val="clear" w:color="auto" w:fill="auto"/>
            <w:hideMark/>
          </w:tcPr>
          <w:p w14:paraId="4E8EA6DB"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Use of Appropriate Medications for Asthma</w:t>
            </w:r>
          </w:p>
        </w:tc>
        <w:tc>
          <w:tcPr>
            <w:tcW w:w="2768" w:type="dxa"/>
            <w:tcBorders>
              <w:top w:val="nil"/>
              <w:left w:val="nil"/>
              <w:bottom w:val="single" w:sz="4" w:space="0" w:color="auto"/>
              <w:right w:val="single" w:sz="4" w:space="0" w:color="auto"/>
            </w:tcBorders>
            <w:shd w:val="clear" w:color="auto" w:fill="auto"/>
            <w:hideMark/>
          </w:tcPr>
          <w:p w14:paraId="51A40AA1"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Preferred Asthma Therapy</w:t>
            </w:r>
          </w:p>
        </w:tc>
        <w:tc>
          <w:tcPr>
            <w:tcW w:w="3872" w:type="dxa"/>
            <w:tcBorders>
              <w:top w:val="nil"/>
              <w:left w:val="nil"/>
              <w:bottom w:val="single" w:sz="4" w:space="0" w:color="auto"/>
              <w:right w:val="single" w:sz="4" w:space="0" w:color="auto"/>
            </w:tcBorders>
            <w:shd w:val="clear" w:color="auto" w:fill="auto"/>
            <w:hideMark/>
          </w:tcPr>
          <w:p w14:paraId="1D38B1FC"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2.16.840.1.113883.3.464.1003.196.12.1212</w:t>
            </w:r>
          </w:p>
        </w:tc>
      </w:tr>
      <w:tr w:rsidR="00D825E2" w:rsidRPr="00D825E2" w14:paraId="1F6F7917" w14:textId="77777777" w:rsidTr="00D825E2">
        <w:trPr>
          <w:trHeight w:val="510"/>
        </w:trPr>
        <w:tc>
          <w:tcPr>
            <w:tcW w:w="772" w:type="dxa"/>
            <w:vMerge/>
            <w:tcBorders>
              <w:top w:val="nil"/>
              <w:left w:val="single" w:sz="4" w:space="0" w:color="auto"/>
              <w:bottom w:val="single" w:sz="4" w:space="0" w:color="auto"/>
              <w:right w:val="single" w:sz="4" w:space="0" w:color="auto"/>
            </w:tcBorders>
            <w:vAlign w:val="center"/>
            <w:hideMark/>
          </w:tcPr>
          <w:p w14:paraId="56DAD93A" w14:textId="77777777" w:rsidR="00D825E2" w:rsidRPr="00D825E2" w:rsidRDefault="00D825E2" w:rsidP="00D825E2">
            <w:pPr>
              <w:spacing w:after="0" w:line="240" w:lineRule="auto"/>
              <w:rPr>
                <w:rFonts w:ascii="Calibri" w:eastAsia="Times New Roman" w:hAnsi="Calibri" w:cs="Calibri"/>
                <w:color w:val="000000"/>
                <w:sz w:val="20"/>
                <w:szCs w:val="20"/>
              </w:rPr>
            </w:pPr>
          </w:p>
        </w:tc>
        <w:tc>
          <w:tcPr>
            <w:tcW w:w="2193" w:type="dxa"/>
            <w:tcBorders>
              <w:top w:val="nil"/>
              <w:left w:val="nil"/>
              <w:bottom w:val="single" w:sz="4" w:space="0" w:color="auto"/>
              <w:right w:val="single" w:sz="4" w:space="0" w:color="auto"/>
            </w:tcBorders>
            <w:shd w:val="clear" w:color="auto" w:fill="auto"/>
            <w:hideMark/>
          </w:tcPr>
          <w:p w14:paraId="24CC73D8"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Tobacco Use: Screening and Cessation Intervention</w:t>
            </w:r>
          </w:p>
        </w:tc>
        <w:tc>
          <w:tcPr>
            <w:tcW w:w="2768" w:type="dxa"/>
            <w:tcBorders>
              <w:top w:val="nil"/>
              <w:left w:val="nil"/>
              <w:bottom w:val="single" w:sz="4" w:space="0" w:color="auto"/>
              <w:right w:val="single" w:sz="4" w:space="0" w:color="auto"/>
            </w:tcBorders>
            <w:shd w:val="clear" w:color="auto" w:fill="auto"/>
            <w:hideMark/>
          </w:tcPr>
          <w:p w14:paraId="5284DCEA"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Tobacco Use Cessation Pharmacotherapy</w:t>
            </w:r>
          </w:p>
        </w:tc>
        <w:tc>
          <w:tcPr>
            <w:tcW w:w="3872" w:type="dxa"/>
            <w:tcBorders>
              <w:top w:val="nil"/>
              <w:left w:val="nil"/>
              <w:bottom w:val="single" w:sz="4" w:space="0" w:color="auto"/>
              <w:right w:val="single" w:sz="4" w:space="0" w:color="auto"/>
            </w:tcBorders>
            <w:shd w:val="clear" w:color="auto" w:fill="auto"/>
            <w:hideMark/>
          </w:tcPr>
          <w:p w14:paraId="4E1BE6BB"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2.16.840.1.113883.3.526.3.1190</w:t>
            </w:r>
          </w:p>
        </w:tc>
      </w:tr>
      <w:tr w:rsidR="00D825E2" w:rsidRPr="00D825E2" w14:paraId="6307742E" w14:textId="77777777" w:rsidTr="00D825E2">
        <w:trPr>
          <w:trHeight w:val="300"/>
        </w:trPr>
        <w:tc>
          <w:tcPr>
            <w:tcW w:w="772" w:type="dxa"/>
            <w:vMerge/>
            <w:tcBorders>
              <w:top w:val="nil"/>
              <w:left w:val="single" w:sz="4" w:space="0" w:color="auto"/>
              <w:bottom w:val="single" w:sz="4" w:space="0" w:color="auto"/>
              <w:right w:val="single" w:sz="4" w:space="0" w:color="auto"/>
            </w:tcBorders>
            <w:vAlign w:val="center"/>
            <w:hideMark/>
          </w:tcPr>
          <w:p w14:paraId="12852314" w14:textId="77777777" w:rsidR="00D825E2" w:rsidRPr="00D825E2" w:rsidRDefault="00D825E2" w:rsidP="00D825E2">
            <w:pPr>
              <w:spacing w:after="0" w:line="240" w:lineRule="auto"/>
              <w:rPr>
                <w:rFonts w:ascii="Calibri" w:eastAsia="Times New Roman" w:hAnsi="Calibri" w:cs="Calibri"/>
                <w:color w:val="000000"/>
                <w:sz w:val="20"/>
                <w:szCs w:val="20"/>
              </w:rPr>
            </w:pPr>
          </w:p>
        </w:tc>
        <w:tc>
          <w:tcPr>
            <w:tcW w:w="2193" w:type="dxa"/>
            <w:vMerge w:val="restart"/>
            <w:tcBorders>
              <w:top w:val="nil"/>
              <w:left w:val="single" w:sz="4" w:space="0" w:color="auto"/>
              <w:bottom w:val="single" w:sz="4" w:space="0" w:color="auto"/>
              <w:right w:val="single" w:sz="4" w:space="0" w:color="auto"/>
            </w:tcBorders>
            <w:shd w:val="clear" w:color="auto" w:fill="auto"/>
            <w:hideMark/>
          </w:tcPr>
          <w:p w14:paraId="189F60D4"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Screening for Depression and Follow-Up Plan</w:t>
            </w:r>
          </w:p>
        </w:tc>
        <w:tc>
          <w:tcPr>
            <w:tcW w:w="2768" w:type="dxa"/>
            <w:tcBorders>
              <w:top w:val="nil"/>
              <w:left w:val="nil"/>
              <w:bottom w:val="single" w:sz="4" w:space="0" w:color="auto"/>
              <w:right w:val="single" w:sz="4" w:space="0" w:color="auto"/>
            </w:tcBorders>
            <w:shd w:val="clear" w:color="auto" w:fill="auto"/>
            <w:hideMark/>
          </w:tcPr>
          <w:p w14:paraId="35525F16"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Depression medications - adult</w:t>
            </w:r>
          </w:p>
        </w:tc>
        <w:tc>
          <w:tcPr>
            <w:tcW w:w="3872" w:type="dxa"/>
            <w:tcBorders>
              <w:top w:val="nil"/>
              <w:left w:val="nil"/>
              <w:bottom w:val="single" w:sz="4" w:space="0" w:color="auto"/>
              <w:right w:val="single" w:sz="4" w:space="0" w:color="auto"/>
            </w:tcBorders>
            <w:shd w:val="clear" w:color="auto" w:fill="auto"/>
            <w:hideMark/>
          </w:tcPr>
          <w:p w14:paraId="3416A011"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2.16.840.1.113883.3.600.470</w:t>
            </w:r>
          </w:p>
        </w:tc>
      </w:tr>
      <w:tr w:rsidR="00D825E2" w:rsidRPr="00D825E2" w14:paraId="5D63C2F9" w14:textId="77777777" w:rsidTr="00D825E2">
        <w:trPr>
          <w:trHeight w:val="300"/>
        </w:trPr>
        <w:tc>
          <w:tcPr>
            <w:tcW w:w="772" w:type="dxa"/>
            <w:vMerge/>
            <w:tcBorders>
              <w:top w:val="nil"/>
              <w:left w:val="single" w:sz="4" w:space="0" w:color="auto"/>
              <w:bottom w:val="single" w:sz="4" w:space="0" w:color="auto"/>
              <w:right w:val="single" w:sz="4" w:space="0" w:color="auto"/>
            </w:tcBorders>
            <w:vAlign w:val="center"/>
            <w:hideMark/>
          </w:tcPr>
          <w:p w14:paraId="3000F7E8" w14:textId="77777777" w:rsidR="00D825E2" w:rsidRPr="00D825E2" w:rsidRDefault="00D825E2" w:rsidP="00D825E2">
            <w:pPr>
              <w:spacing w:after="0" w:line="240" w:lineRule="auto"/>
              <w:rPr>
                <w:rFonts w:ascii="Calibri" w:eastAsia="Times New Roman" w:hAnsi="Calibri" w:cs="Calibri"/>
                <w:color w:val="000000"/>
                <w:sz w:val="20"/>
                <w:szCs w:val="20"/>
              </w:rPr>
            </w:pPr>
          </w:p>
        </w:tc>
        <w:tc>
          <w:tcPr>
            <w:tcW w:w="2193" w:type="dxa"/>
            <w:vMerge/>
            <w:tcBorders>
              <w:top w:val="nil"/>
              <w:left w:val="single" w:sz="4" w:space="0" w:color="auto"/>
              <w:bottom w:val="single" w:sz="4" w:space="0" w:color="auto"/>
              <w:right w:val="single" w:sz="4" w:space="0" w:color="auto"/>
            </w:tcBorders>
            <w:vAlign w:val="center"/>
            <w:hideMark/>
          </w:tcPr>
          <w:p w14:paraId="3033480A" w14:textId="77777777" w:rsidR="00D825E2" w:rsidRPr="00D825E2" w:rsidRDefault="00D825E2" w:rsidP="00D825E2">
            <w:pPr>
              <w:spacing w:after="0" w:line="240" w:lineRule="auto"/>
              <w:rPr>
                <w:rFonts w:ascii="Calibri" w:eastAsia="Times New Roman" w:hAnsi="Calibri" w:cs="Calibri"/>
                <w:color w:val="000000"/>
                <w:sz w:val="20"/>
                <w:szCs w:val="20"/>
              </w:rPr>
            </w:pPr>
          </w:p>
        </w:tc>
        <w:tc>
          <w:tcPr>
            <w:tcW w:w="2768" w:type="dxa"/>
            <w:tcBorders>
              <w:top w:val="nil"/>
              <w:left w:val="nil"/>
              <w:bottom w:val="single" w:sz="4" w:space="0" w:color="auto"/>
              <w:right w:val="single" w:sz="4" w:space="0" w:color="auto"/>
            </w:tcBorders>
            <w:shd w:val="clear" w:color="auto" w:fill="auto"/>
            <w:hideMark/>
          </w:tcPr>
          <w:p w14:paraId="3A5F696C"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Depression medications - adolescent</w:t>
            </w:r>
          </w:p>
        </w:tc>
        <w:tc>
          <w:tcPr>
            <w:tcW w:w="3872" w:type="dxa"/>
            <w:tcBorders>
              <w:top w:val="nil"/>
              <w:left w:val="nil"/>
              <w:bottom w:val="single" w:sz="4" w:space="0" w:color="auto"/>
              <w:right w:val="single" w:sz="4" w:space="0" w:color="auto"/>
            </w:tcBorders>
            <w:shd w:val="clear" w:color="auto" w:fill="auto"/>
            <w:hideMark/>
          </w:tcPr>
          <w:p w14:paraId="795C1A24" w14:textId="77777777" w:rsidR="00D825E2" w:rsidRPr="00D825E2" w:rsidRDefault="00D825E2"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2.16.840.1.113883.3.600.469</w:t>
            </w:r>
          </w:p>
        </w:tc>
      </w:tr>
      <w:tr w:rsidR="00527E78" w:rsidRPr="00D825E2" w14:paraId="1B924F05" w14:textId="77777777" w:rsidTr="00E70AFF">
        <w:trPr>
          <w:trHeight w:val="300"/>
        </w:trPr>
        <w:tc>
          <w:tcPr>
            <w:tcW w:w="772" w:type="dxa"/>
            <w:vMerge/>
            <w:tcBorders>
              <w:top w:val="nil"/>
              <w:left w:val="single" w:sz="4" w:space="0" w:color="auto"/>
              <w:bottom w:val="single" w:sz="4" w:space="0" w:color="auto"/>
              <w:right w:val="single" w:sz="4" w:space="0" w:color="auto"/>
            </w:tcBorders>
            <w:vAlign w:val="center"/>
            <w:hideMark/>
          </w:tcPr>
          <w:p w14:paraId="573BB9E0" w14:textId="77777777" w:rsidR="00527E78" w:rsidRPr="00D825E2" w:rsidRDefault="00527E78" w:rsidP="00D825E2">
            <w:pPr>
              <w:spacing w:after="0" w:line="240" w:lineRule="auto"/>
              <w:rPr>
                <w:rFonts w:ascii="Calibri" w:eastAsia="Times New Roman" w:hAnsi="Calibri" w:cs="Calibri"/>
                <w:color w:val="000000"/>
                <w:sz w:val="20"/>
                <w:szCs w:val="20"/>
              </w:rPr>
            </w:pPr>
          </w:p>
        </w:tc>
        <w:tc>
          <w:tcPr>
            <w:tcW w:w="2193" w:type="dxa"/>
            <w:vMerge w:val="restart"/>
            <w:tcBorders>
              <w:top w:val="nil"/>
              <w:left w:val="single" w:sz="4" w:space="0" w:color="auto"/>
              <w:right w:val="single" w:sz="4" w:space="0" w:color="auto"/>
            </w:tcBorders>
            <w:shd w:val="clear" w:color="auto" w:fill="auto"/>
            <w:hideMark/>
          </w:tcPr>
          <w:p w14:paraId="2956A409" w14:textId="0947D9FA" w:rsidR="00527E78" w:rsidRPr="00D825E2" w:rsidRDefault="00527E78"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IVD and use of Aspirin or another antiplatelet</w:t>
            </w:r>
          </w:p>
        </w:tc>
        <w:tc>
          <w:tcPr>
            <w:tcW w:w="2768" w:type="dxa"/>
            <w:tcBorders>
              <w:top w:val="nil"/>
              <w:left w:val="nil"/>
              <w:bottom w:val="single" w:sz="4" w:space="0" w:color="auto"/>
              <w:right w:val="single" w:sz="4" w:space="0" w:color="auto"/>
            </w:tcBorders>
            <w:shd w:val="clear" w:color="auto" w:fill="auto"/>
            <w:hideMark/>
          </w:tcPr>
          <w:p w14:paraId="7BDFC90E" w14:textId="77777777" w:rsidR="00527E78" w:rsidRPr="00D825E2" w:rsidRDefault="00527E78"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Aspirin and Other Antiplatelets</w:t>
            </w:r>
          </w:p>
        </w:tc>
        <w:tc>
          <w:tcPr>
            <w:tcW w:w="3872" w:type="dxa"/>
            <w:tcBorders>
              <w:top w:val="nil"/>
              <w:left w:val="nil"/>
              <w:bottom w:val="single" w:sz="4" w:space="0" w:color="auto"/>
              <w:right w:val="single" w:sz="4" w:space="0" w:color="auto"/>
            </w:tcBorders>
            <w:shd w:val="clear" w:color="auto" w:fill="auto"/>
            <w:hideMark/>
          </w:tcPr>
          <w:p w14:paraId="53310B7B" w14:textId="77777777" w:rsidR="00527E78" w:rsidRPr="00D825E2" w:rsidRDefault="00527E78" w:rsidP="00D825E2">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2.16.840.1.113883.3.464.1003.196.12.1211</w:t>
            </w:r>
          </w:p>
        </w:tc>
      </w:tr>
      <w:tr w:rsidR="00527E78" w:rsidRPr="00D825E2" w14:paraId="6148CCB8" w14:textId="77777777" w:rsidTr="00527E78">
        <w:trPr>
          <w:trHeight w:val="323"/>
        </w:trPr>
        <w:tc>
          <w:tcPr>
            <w:tcW w:w="772" w:type="dxa"/>
            <w:vMerge/>
            <w:tcBorders>
              <w:top w:val="nil"/>
              <w:left w:val="single" w:sz="4" w:space="0" w:color="auto"/>
              <w:bottom w:val="single" w:sz="4" w:space="0" w:color="auto"/>
              <w:right w:val="single" w:sz="4" w:space="0" w:color="auto"/>
            </w:tcBorders>
            <w:vAlign w:val="center"/>
          </w:tcPr>
          <w:p w14:paraId="784C28B1" w14:textId="77777777" w:rsidR="00527E78" w:rsidRPr="00D825E2" w:rsidRDefault="00527E78" w:rsidP="00D825E2">
            <w:pPr>
              <w:spacing w:after="0" w:line="240" w:lineRule="auto"/>
              <w:rPr>
                <w:rFonts w:ascii="Calibri" w:eastAsia="Times New Roman" w:hAnsi="Calibri" w:cs="Calibri"/>
                <w:color w:val="000000"/>
                <w:sz w:val="20"/>
                <w:szCs w:val="20"/>
              </w:rPr>
            </w:pPr>
          </w:p>
        </w:tc>
        <w:tc>
          <w:tcPr>
            <w:tcW w:w="2193" w:type="dxa"/>
            <w:vMerge/>
            <w:tcBorders>
              <w:left w:val="single" w:sz="4" w:space="0" w:color="auto"/>
              <w:bottom w:val="single" w:sz="4" w:space="0" w:color="auto"/>
              <w:right w:val="single" w:sz="4" w:space="0" w:color="auto"/>
            </w:tcBorders>
            <w:vAlign w:val="center"/>
          </w:tcPr>
          <w:p w14:paraId="1CC216E6" w14:textId="62D10F61" w:rsidR="00527E78" w:rsidRPr="00D825E2" w:rsidRDefault="00527E78" w:rsidP="00D825E2">
            <w:pPr>
              <w:spacing w:after="0" w:line="240" w:lineRule="auto"/>
              <w:rPr>
                <w:rFonts w:ascii="Calibri" w:eastAsia="Times New Roman" w:hAnsi="Calibri" w:cs="Calibri"/>
                <w:color w:val="000000"/>
                <w:sz w:val="20"/>
                <w:szCs w:val="20"/>
              </w:rPr>
            </w:pPr>
          </w:p>
        </w:tc>
        <w:tc>
          <w:tcPr>
            <w:tcW w:w="2768" w:type="dxa"/>
            <w:tcBorders>
              <w:top w:val="nil"/>
              <w:left w:val="nil"/>
              <w:bottom w:val="single" w:sz="4" w:space="0" w:color="auto"/>
              <w:right w:val="single" w:sz="4" w:space="0" w:color="auto"/>
            </w:tcBorders>
            <w:shd w:val="clear" w:color="auto" w:fill="auto"/>
          </w:tcPr>
          <w:p w14:paraId="5CF52E20" w14:textId="63D930A9" w:rsidR="00527E78" w:rsidRPr="00D825E2" w:rsidRDefault="00527E78" w:rsidP="00D825E2">
            <w:pPr>
              <w:spacing w:after="0" w:line="240" w:lineRule="auto"/>
              <w:jc w:val="center"/>
              <w:rPr>
                <w:rFonts w:ascii="Calibri" w:eastAsia="Times New Roman" w:hAnsi="Calibri" w:cs="Calibri"/>
                <w:color w:val="000000"/>
                <w:sz w:val="20"/>
                <w:szCs w:val="20"/>
              </w:rPr>
            </w:pPr>
            <w:r w:rsidRPr="00527E78">
              <w:rPr>
                <w:rFonts w:ascii="Calibri" w:eastAsia="Times New Roman" w:hAnsi="Calibri" w:cs="Calibri"/>
                <w:color w:val="000000"/>
                <w:sz w:val="20"/>
                <w:szCs w:val="20"/>
              </w:rPr>
              <w:t>Anticoagulant Medications</w:t>
            </w:r>
          </w:p>
        </w:tc>
        <w:tc>
          <w:tcPr>
            <w:tcW w:w="3872" w:type="dxa"/>
            <w:tcBorders>
              <w:top w:val="nil"/>
              <w:left w:val="nil"/>
              <w:bottom w:val="single" w:sz="4" w:space="0" w:color="auto"/>
              <w:right w:val="single" w:sz="4" w:space="0" w:color="auto"/>
            </w:tcBorders>
            <w:shd w:val="clear" w:color="auto" w:fill="auto"/>
          </w:tcPr>
          <w:p w14:paraId="44F760C9" w14:textId="20C4189A" w:rsidR="00527E78" w:rsidRPr="00D825E2" w:rsidRDefault="00527E78" w:rsidP="00D825E2">
            <w:pPr>
              <w:spacing w:after="0" w:line="240" w:lineRule="auto"/>
              <w:jc w:val="center"/>
              <w:rPr>
                <w:rFonts w:ascii="Calibri" w:eastAsia="Times New Roman" w:hAnsi="Calibri" w:cs="Calibri"/>
                <w:color w:val="000000"/>
                <w:sz w:val="20"/>
                <w:szCs w:val="20"/>
              </w:rPr>
            </w:pPr>
            <w:r w:rsidRPr="00527E78">
              <w:rPr>
                <w:rFonts w:ascii="Calibri" w:eastAsia="Times New Roman" w:hAnsi="Calibri" w:cs="Calibri"/>
                <w:color w:val="000000"/>
                <w:sz w:val="20"/>
                <w:szCs w:val="20"/>
              </w:rPr>
              <w:t>2.16.840.1.113883.3.464.1003.196.12.1283</w:t>
            </w:r>
          </w:p>
        </w:tc>
      </w:tr>
      <w:tr w:rsidR="002776BD" w:rsidRPr="00D825E2" w14:paraId="1725976A" w14:textId="77777777" w:rsidTr="002776BD">
        <w:trPr>
          <w:trHeight w:val="332"/>
        </w:trPr>
        <w:tc>
          <w:tcPr>
            <w:tcW w:w="772" w:type="dxa"/>
            <w:vMerge/>
            <w:tcBorders>
              <w:top w:val="nil"/>
              <w:left w:val="single" w:sz="4" w:space="0" w:color="auto"/>
              <w:bottom w:val="single" w:sz="4" w:space="0" w:color="auto"/>
              <w:right w:val="single" w:sz="4" w:space="0" w:color="auto"/>
            </w:tcBorders>
            <w:vAlign w:val="center"/>
            <w:hideMark/>
          </w:tcPr>
          <w:p w14:paraId="3BF1F3C7"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193" w:type="dxa"/>
            <w:vMerge w:val="restart"/>
            <w:tcBorders>
              <w:top w:val="nil"/>
              <w:left w:val="single" w:sz="4" w:space="0" w:color="auto"/>
              <w:bottom w:val="single" w:sz="4" w:space="0" w:color="auto"/>
              <w:right w:val="single" w:sz="4" w:space="0" w:color="auto"/>
            </w:tcBorders>
            <w:shd w:val="clear" w:color="auto" w:fill="auto"/>
            <w:hideMark/>
          </w:tcPr>
          <w:p w14:paraId="4C21F1B5"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Statin Therapy for the Prevention and Treatment of Cardiovascular Disease</w:t>
            </w:r>
          </w:p>
        </w:tc>
        <w:tc>
          <w:tcPr>
            <w:tcW w:w="2768" w:type="dxa"/>
            <w:tcBorders>
              <w:top w:val="nil"/>
              <w:left w:val="nil"/>
              <w:bottom w:val="single" w:sz="4" w:space="0" w:color="auto"/>
              <w:right w:val="single" w:sz="4" w:space="0" w:color="auto"/>
            </w:tcBorders>
            <w:shd w:val="clear" w:color="auto" w:fill="auto"/>
          </w:tcPr>
          <w:p w14:paraId="4D42937B" w14:textId="25A45781"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High intensity statin therapy</w:t>
            </w:r>
          </w:p>
        </w:tc>
        <w:tc>
          <w:tcPr>
            <w:tcW w:w="3872" w:type="dxa"/>
            <w:tcBorders>
              <w:top w:val="nil"/>
              <w:left w:val="nil"/>
              <w:bottom w:val="single" w:sz="4" w:space="0" w:color="auto"/>
              <w:right w:val="single" w:sz="4" w:space="0" w:color="auto"/>
            </w:tcBorders>
            <w:shd w:val="clear" w:color="auto" w:fill="auto"/>
          </w:tcPr>
          <w:p w14:paraId="0E20B0A6" w14:textId="2CBDB732"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2.16.840.1.113762.1.4.1047.97</w:t>
            </w:r>
          </w:p>
        </w:tc>
      </w:tr>
      <w:tr w:rsidR="002776BD" w:rsidRPr="00D825E2" w14:paraId="4A764EB9" w14:textId="77777777" w:rsidTr="00D825E2">
        <w:trPr>
          <w:trHeight w:val="300"/>
        </w:trPr>
        <w:tc>
          <w:tcPr>
            <w:tcW w:w="772" w:type="dxa"/>
            <w:vMerge/>
            <w:tcBorders>
              <w:top w:val="nil"/>
              <w:left w:val="single" w:sz="4" w:space="0" w:color="auto"/>
              <w:bottom w:val="single" w:sz="4" w:space="0" w:color="auto"/>
              <w:right w:val="single" w:sz="4" w:space="0" w:color="auto"/>
            </w:tcBorders>
            <w:vAlign w:val="center"/>
            <w:hideMark/>
          </w:tcPr>
          <w:p w14:paraId="182E7F73"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193" w:type="dxa"/>
            <w:vMerge/>
            <w:tcBorders>
              <w:top w:val="nil"/>
              <w:left w:val="single" w:sz="4" w:space="0" w:color="auto"/>
              <w:bottom w:val="single" w:sz="4" w:space="0" w:color="auto"/>
              <w:right w:val="single" w:sz="4" w:space="0" w:color="auto"/>
            </w:tcBorders>
            <w:vAlign w:val="center"/>
            <w:hideMark/>
          </w:tcPr>
          <w:p w14:paraId="4ADC0C42"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768" w:type="dxa"/>
            <w:tcBorders>
              <w:top w:val="nil"/>
              <w:left w:val="nil"/>
              <w:bottom w:val="single" w:sz="4" w:space="0" w:color="auto"/>
              <w:right w:val="single" w:sz="4" w:space="0" w:color="auto"/>
            </w:tcBorders>
            <w:shd w:val="clear" w:color="auto" w:fill="auto"/>
            <w:hideMark/>
          </w:tcPr>
          <w:p w14:paraId="76CF23A1"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Moderate intensity statin therapy</w:t>
            </w:r>
          </w:p>
        </w:tc>
        <w:tc>
          <w:tcPr>
            <w:tcW w:w="3872" w:type="dxa"/>
            <w:tcBorders>
              <w:top w:val="nil"/>
              <w:left w:val="nil"/>
              <w:bottom w:val="single" w:sz="4" w:space="0" w:color="auto"/>
              <w:right w:val="single" w:sz="4" w:space="0" w:color="auto"/>
            </w:tcBorders>
            <w:shd w:val="clear" w:color="auto" w:fill="auto"/>
            <w:hideMark/>
          </w:tcPr>
          <w:p w14:paraId="0396C7A9"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2.16.840.1.113762.1.4.1047.98</w:t>
            </w:r>
          </w:p>
        </w:tc>
      </w:tr>
      <w:tr w:rsidR="002776BD" w:rsidRPr="00D825E2" w14:paraId="14D0982C" w14:textId="77777777" w:rsidTr="002776BD">
        <w:trPr>
          <w:trHeight w:val="300"/>
        </w:trPr>
        <w:tc>
          <w:tcPr>
            <w:tcW w:w="772" w:type="dxa"/>
            <w:vMerge/>
            <w:tcBorders>
              <w:top w:val="nil"/>
              <w:left w:val="single" w:sz="4" w:space="0" w:color="auto"/>
              <w:bottom w:val="single" w:sz="4" w:space="0" w:color="auto"/>
              <w:right w:val="single" w:sz="4" w:space="0" w:color="auto"/>
            </w:tcBorders>
            <w:vAlign w:val="center"/>
            <w:hideMark/>
          </w:tcPr>
          <w:p w14:paraId="37B6EF1E"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193" w:type="dxa"/>
            <w:vMerge/>
            <w:tcBorders>
              <w:top w:val="nil"/>
              <w:left w:val="single" w:sz="4" w:space="0" w:color="auto"/>
              <w:bottom w:val="single" w:sz="4" w:space="0" w:color="auto"/>
              <w:right w:val="single" w:sz="4" w:space="0" w:color="auto"/>
            </w:tcBorders>
            <w:vAlign w:val="center"/>
            <w:hideMark/>
          </w:tcPr>
          <w:p w14:paraId="0000188F"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768" w:type="dxa"/>
            <w:tcBorders>
              <w:top w:val="nil"/>
              <w:left w:val="nil"/>
              <w:bottom w:val="single" w:sz="4" w:space="0" w:color="auto"/>
              <w:right w:val="single" w:sz="4" w:space="0" w:color="auto"/>
            </w:tcBorders>
            <w:shd w:val="clear" w:color="auto" w:fill="auto"/>
          </w:tcPr>
          <w:p w14:paraId="1EBAE471" w14:textId="14F9D4D9" w:rsidR="002776BD" w:rsidRPr="00D825E2" w:rsidRDefault="002776BD" w:rsidP="002776BD">
            <w:pPr>
              <w:spacing w:after="0" w:line="240" w:lineRule="auto"/>
              <w:jc w:val="center"/>
              <w:rPr>
                <w:rFonts w:ascii="Calibri" w:eastAsia="Times New Roman" w:hAnsi="Calibri" w:cs="Calibri"/>
                <w:color w:val="000000"/>
                <w:sz w:val="20"/>
                <w:szCs w:val="20"/>
              </w:rPr>
            </w:pPr>
            <w:r w:rsidRPr="002776BD">
              <w:rPr>
                <w:rFonts w:ascii="Calibri" w:eastAsia="Times New Roman" w:hAnsi="Calibri" w:cs="Calibri"/>
                <w:color w:val="000000"/>
                <w:sz w:val="20"/>
                <w:szCs w:val="20"/>
              </w:rPr>
              <w:t>Low intensity statin therapy</w:t>
            </w:r>
          </w:p>
        </w:tc>
        <w:tc>
          <w:tcPr>
            <w:tcW w:w="3872" w:type="dxa"/>
            <w:tcBorders>
              <w:top w:val="nil"/>
              <w:left w:val="nil"/>
              <w:bottom w:val="single" w:sz="4" w:space="0" w:color="auto"/>
              <w:right w:val="single" w:sz="4" w:space="0" w:color="auto"/>
            </w:tcBorders>
            <w:shd w:val="clear" w:color="auto" w:fill="auto"/>
          </w:tcPr>
          <w:p w14:paraId="02DA8944" w14:textId="403F7B16" w:rsidR="002776BD" w:rsidRPr="00D825E2" w:rsidRDefault="002776BD" w:rsidP="002776BD">
            <w:pPr>
              <w:spacing w:after="0" w:line="240" w:lineRule="auto"/>
              <w:jc w:val="center"/>
              <w:rPr>
                <w:rFonts w:ascii="Calibri" w:eastAsia="Times New Roman" w:hAnsi="Calibri" w:cs="Calibri"/>
                <w:color w:val="000000"/>
                <w:sz w:val="20"/>
                <w:szCs w:val="20"/>
              </w:rPr>
            </w:pPr>
            <w:r w:rsidRPr="002776BD">
              <w:rPr>
                <w:rFonts w:ascii="Calibri" w:eastAsia="Times New Roman" w:hAnsi="Calibri" w:cs="Calibri"/>
                <w:color w:val="000000"/>
                <w:sz w:val="20"/>
                <w:szCs w:val="20"/>
              </w:rPr>
              <w:t>2.16.840.1.113762.1.4.1047.107</w:t>
            </w:r>
          </w:p>
        </w:tc>
      </w:tr>
      <w:tr w:rsidR="002776BD" w:rsidRPr="00D825E2" w14:paraId="4BE13727" w14:textId="77777777" w:rsidTr="00D825E2">
        <w:trPr>
          <w:trHeight w:val="510"/>
        </w:trPr>
        <w:tc>
          <w:tcPr>
            <w:tcW w:w="772" w:type="dxa"/>
            <w:vMerge w:val="restart"/>
            <w:tcBorders>
              <w:top w:val="nil"/>
              <w:left w:val="single" w:sz="4" w:space="0" w:color="auto"/>
              <w:bottom w:val="single" w:sz="4" w:space="0" w:color="auto"/>
              <w:right w:val="single" w:sz="4" w:space="0" w:color="auto"/>
            </w:tcBorders>
            <w:shd w:val="clear" w:color="auto" w:fill="auto"/>
            <w:hideMark/>
          </w:tcPr>
          <w:p w14:paraId="216A98BF"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QIP</w:t>
            </w:r>
          </w:p>
        </w:tc>
        <w:tc>
          <w:tcPr>
            <w:tcW w:w="2193" w:type="dxa"/>
            <w:tcBorders>
              <w:top w:val="nil"/>
              <w:left w:val="nil"/>
              <w:bottom w:val="single" w:sz="4" w:space="0" w:color="auto"/>
              <w:right w:val="single" w:sz="4" w:space="0" w:color="auto"/>
            </w:tcBorders>
            <w:shd w:val="clear" w:color="auto" w:fill="auto"/>
            <w:hideMark/>
          </w:tcPr>
          <w:p w14:paraId="117289D1"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 xml:space="preserve">Nephropathy Screening Test Among Patients </w:t>
            </w:r>
            <w:proofErr w:type="gramStart"/>
            <w:r w:rsidRPr="00D825E2">
              <w:rPr>
                <w:rFonts w:ascii="Calibri" w:eastAsia="Times New Roman" w:hAnsi="Calibri" w:cs="Calibri"/>
                <w:color w:val="000000"/>
                <w:sz w:val="20"/>
                <w:szCs w:val="20"/>
              </w:rPr>
              <w:t>With</w:t>
            </w:r>
            <w:proofErr w:type="gramEnd"/>
            <w:r w:rsidRPr="00D825E2">
              <w:rPr>
                <w:rFonts w:ascii="Calibri" w:eastAsia="Times New Roman" w:hAnsi="Calibri" w:cs="Calibri"/>
                <w:color w:val="000000"/>
                <w:sz w:val="20"/>
                <w:szCs w:val="20"/>
              </w:rPr>
              <w:t xml:space="preserve"> Diabetes</w:t>
            </w:r>
          </w:p>
        </w:tc>
        <w:tc>
          <w:tcPr>
            <w:tcW w:w="2768" w:type="dxa"/>
            <w:tcBorders>
              <w:top w:val="nil"/>
              <w:left w:val="nil"/>
              <w:bottom w:val="single" w:sz="4" w:space="0" w:color="auto"/>
              <w:right w:val="single" w:sz="4" w:space="0" w:color="auto"/>
            </w:tcBorders>
            <w:shd w:val="clear" w:color="auto" w:fill="auto"/>
            <w:hideMark/>
          </w:tcPr>
          <w:p w14:paraId="721DD3C4" w14:textId="45F0DA30"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footnoteReference w:customMarkFollows="1" w:id="2"/>
              <w:t>Evidence of ACE inhibitor/ARB therapy</w:t>
            </w:r>
          </w:p>
        </w:tc>
        <w:tc>
          <w:tcPr>
            <w:tcW w:w="3872" w:type="dxa"/>
            <w:tcBorders>
              <w:top w:val="nil"/>
              <w:left w:val="nil"/>
              <w:bottom w:val="single" w:sz="4" w:space="0" w:color="auto"/>
              <w:right w:val="single" w:sz="4" w:space="0" w:color="auto"/>
            </w:tcBorders>
            <w:shd w:val="clear" w:color="auto" w:fill="auto"/>
            <w:hideMark/>
          </w:tcPr>
          <w:p w14:paraId="7D51F2EC" w14:textId="43EF4239"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ACE Inhibitor/ARB Medications Value Set</w:t>
            </w:r>
            <w:r>
              <w:rPr>
                <w:rFonts w:ascii="Calibri" w:eastAsia="Times New Roman" w:hAnsi="Calibri" w:cs="Calibri"/>
                <w:color w:val="000000"/>
                <w:sz w:val="20"/>
                <w:szCs w:val="20"/>
              </w:rPr>
              <w:t>s</w:t>
            </w:r>
          </w:p>
        </w:tc>
      </w:tr>
      <w:tr w:rsidR="002776BD" w:rsidRPr="00D825E2" w14:paraId="10061A86" w14:textId="77777777" w:rsidTr="00D825E2">
        <w:trPr>
          <w:trHeight w:val="300"/>
        </w:trPr>
        <w:tc>
          <w:tcPr>
            <w:tcW w:w="772" w:type="dxa"/>
            <w:vMerge/>
            <w:tcBorders>
              <w:top w:val="nil"/>
              <w:left w:val="single" w:sz="4" w:space="0" w:color="auto"/>
              <w:bottom w:val="single" w:sz="4" w:space="0" w:color="auto"/>
              <w:right w:val="single" w:sz="4" w:space="0" w:color="auto"/>
            </w:tcBorders>
            <w:vAlign w:val="center"/>
            <w:hideMark/>
          </w:tcPr>
          <w:p w14:paraId="1A0DB0E8"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193" w:type="dxa"/>
            <w:vMerge w:val="restart"/>
            <w:tcBorders>
              <w:top w:val="nil"/>
              <w:left w:val="single" w:sz="4" w:space="0" w:color="auto"/>
              <w:bottom w:val="single" w:sz="4" w:space="0" w:color="auto"/>
              <w:right w:val="single" w:sz="4" w:space="0" w:color="auto"/>
            </w:tcBorders>
            <w:shd w:val="clear" w:color="auto" w:fill="auto"/>
            <w:hideMark/>
          </w:tcPr>
          <w:p w14:paraId="1A4870AD"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Asthma Medication Ratio</w:t>
            </w:r>
          </w:p>
        </w:tc>
        <w:tc>
          <w:tcPr>
            <w:tcW w:w="2768" w:type="dxa"/>
            <w:tcBorders>
              <w:top w:val="nil"/>
              <w:left w:val="nil"/>
              <w:bottom w:val="single" w:sz="4" w:space="0" w:color="auto"/>
              <w:right w:val="single" w:sz="4" w:space="0" w:color="auto"/>
            </w:tcBorders>
            <w:shd w:val="clear" w:color="auto" w:fill="auto"/>
            <w:hideMark/>
          </w:tcPr>
          <w:p w14:paraId="68175FC2"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Asthma Controller Medications</w:t>
            </w:r>
          </w:p>
        </w:tc>
        <w:tc>
          <w:tcPr>
            <w:tcW w:w="3872" w:type="dxa"/>
            <w:tcBorders>
              <w:top w:val="nil"/>
              <w:left w:val="nil"/>
              <w:bottom w:val="single" w:sz="4" w:space="0" w:color="auto"/>
              <w:right w:val="single" w:sz="4" w:space="0" w:color="auto"/>
            </w:tcBorders>
            <w:shd w:val="clear" w:color="auto" w:fill="auto"/>
            <w:hideMark/>
          </w:tcPr>
          <w:p w14:paraId="63C1772E"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Asthma Controller Medications Value Set</w:t>
            </w:r>
          </w:p>
        </w:tc>
      </w:tr>
      <w:tr w:rsidR="002776BD" w:rsidRPr="00D825E2" w14:paraId="70C0875F" w14:textId="77777777" w:rsidTr="00D825E2">
        <w:trPr>
          <w:trHeight w:val="300"/>
        </w:trPr>
        <w:tc>
          <w:tcPr>
            <w:tcW w:w="772" w:type="dxa"/>
            <w:vMerge/>
            <w:tcBorders>
              <w:top w:val="nil"/>
              <w:left w:val="single" w:sz="4" w:space="0" w:color="auto"/>
              <w:bottom w:val="single" w:sz="4" w:space="0" w:color="auto"/>
              <w:right w:val="single" w:sz="4" w:space="0" w:color="auto"/>
            </w:tcBorders>
            <w:vAlign w:val="center"/>
            <w:hideMark/>
          </w:tcPr>
          <w:p w14:paraId="55342EFD"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193" w:type="dxa"/>
            <w:vMerge/>
            <w:tcBorders>
              <w:top w:val="nil"/>
              <w:left w:val="single" w:sz="4" w:space="0" w:color="auto"/>
              <w:bottom w:val="single" w:sz="4" w:space="0" w:color="auto"/>
              <w:right w:val="single" w:sz="4" w:space="0" w:color="auto"/>
            </w:tcBorders>
            <w:vAlign w:val="center"/>
            <w:hideMark/>
          </w:tcPr>
          <w:p w14:paraId="4DFB9579" w14:textId="77777777" w:rsidR="002776BD" w:rsidRPr="00D825E2" w:rsidRDefault="002776BD" w:rsidP="002776BD">
            <w:pPr>
              <w:spacing w:after="0" w:line="240" w:lineRule="auto"/>
              <w:rPr>
                <w:rFonts w:ascii="Calibri" w:eastAsia="Times New Roman" w:hAnsi="Calibri" w:cs="Calibri"/>
                <w:color w:val="000000"/>
                <w:sz w:val="20"/>
                <w:szCs w:val="20"/>
              </w:rPr>
            </w:pPr>
          </w:p>
        </w:tc>
        <w:tc>
          <w:tcPr>
            <w:tcW w:w="2768" w:type="dxa"/>
            <w:tcBorders>
              <w:top w:val="nil"/>
              <w:left w:val="nil"/>
              <w:bottom w:val="single" w:sz="4" w:space="0" w:color="auto"/>
              <w:right w:val="single" w:sz="4" w:space="0" w:color="auto"/>
            </w:tcBorders>
            <w:shd w:val="clear" w:color="auto" w:fill="auto"/>
            <w:hideMark/>
          </w:tcPr>
          <w:p w14:paraId="47A21C92"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Asthma Reliever Medications</w:t>
            </w:r>
          </w:p>
        </w:tc>
        <w:tc>
          <w:tcPr>
            <w:tcW w:w="3872" w:type="dxa"/>
            <w:tcBorders>
              <w:top w:val="nil"/>
              <w:left w:val="nil"/>
              <w:bottom w:val="single" w:sz="4" w:space="0" w:color="auto"/>
              <w:right w:val="single" w:sz="4" w:space="0" w:color="auto"/>
            </w:tcBorders>
            <w:shd w:val="clear" w:color="auto" w:fill="auto"/>
            <w:hideMark/>
          </w:tcPr>
          <w:p w14:paraId="312EF02C" w14:textId="77777777" w:rsidR="002776BD" w:rsidRPr="00D825E2" w:rsidRDefault="002776BD" w:rsidP="002776BD">
            <w:pPr>
              <w:spacing w:after="0" w:line="240" w:lineRule="auto"/>
              <w:jc w:val="center"/>
              <w:rPr>
                <w:rFonts w:ascii="Calibri" w:eastAsia="Times New Roman" w:hAnsi="Calibri" w:cs="Calibri"/>
                <w:color w:val="000000"/>
                <w:sz w:val="20"/>
                <w:szCs w:val="20"/>
              </w:rPr>
            </w:pPr>
            <w:r w:rsidRPr="00D825E2">
              <w:rPr>
                <w:rFonts w:ascii="Calibri" w:eastAsia="Times New Roman" w:hAnsi="Calibri" w:cs="Calibri"/>
                <w:color w:val="000000"/>
                <w:sz w:val="20"/>
                <w:szCs w:val="20"/>
              </w:rPr>
              <w:t>Asthma Reliever Medications Value Set</w:t>
            </w:r>
          </w:p>
        </w:tc>
      </w:tr>
    </w:tbl>
    <w:p w14:paraId="68588003" w14:textId="5E608840" w:rsidR="00703013" w:rsidRDefault="00703013" w:rsidP="00E22BDC">
      <w:pPr>
        <w:spacing w:after="0"/>
      </w:pPr>
    </w:p>
    <w:p w14:paraId="12186849" w14:textId="736511F3" w:rsidR="00D825E2" w:rsidRDefault="002776BD" w:rsidP="00E22BDC">
      <w:pPr>
        <w:spacing w:after="0"/>
      </w:pPr>
      <w:r>
        <w:t>Ben is working on a Relevant validation report that would display lists of medication names that belong to each Value Set.</w:t>
      </w:r>
    </w:p>
    <w:p w14:paraId="4ED80262" w14:textId="76074BE2" w:rsidR="00D81445" w:rsidRDefault="00D81445">
      <w:r>
        <w:br w:type="page"/>
      </w:r>
    </w:p>
    <w:p w14:paraId="380564D2" w14:textId="36D25207" w:rsidR="00D81445" w:rsidRDefault="00D81445" w:rsidP="00D81445">
      <w:pPr>
        <w:pStyle w:val="ListParagraph"/>
        <w:numPr>
          <w:ilvl w:val="0"/>
          <w:numId w:val="1"/>
        </w:numPr>
        <w:spacing w:after="0"/>
      </w:pPr>
      <w:r>
        <w:rPr>
          <w:b/>
        </w:rPr>
        <w:lastRenderedPageBreak/>
        <w:t xml:space="preserve">Definition of Patients </w:t>
      </w:r>
      <w:proofErr w:type="gramStart"/>
      <w:r>
        <w:rPr>
          <w:b/>
        </w:rPr>
        <w:t>With</w:t>
      </w:r>
      <w:proofErr w:type="gramEnd"/>
      <w:r>
        <w:rPr>
          <w:b/>
        </w:rPr>
        <w:t xml:space="preserve"> Persistent Asthma</w:t>
      </w:r>
    </w:p>
    <w:p w14:paraId="41F99CEA" w14:textId="77777777" w:rsidR="00D81445" w:rsidRDefault="00D81445" w:rsidP="00D81445">
      <w:pPr>
        <w:spacing w:after="0"/>
      </w:pPr>
    </w:p>
    <w:p w14:paraId="20058192" w14:textId="089E8FD7" w:rsidR="00D81445" w:rsidRDefault="00D81445" w:rsidP="00D81445">
      <w:pPr>
        <w:spacing w:after="0"/>
      </w:pPr>
      <w:r>
        <w:rPr>
          <w:u w:val="single"/>
        </w:rPr>
        <w:t>Report Set</w:t>
      </w:r>
      <w:r>
        <w:t>: UDS and QIP reports that identify patients with persistent asthma</w:t>
      </w:r>
    </w:p>
    <w:p w14:paraId="0E48793C" w14:textId="77777777" w:rsidR="00D81445" w:rsidRDefault="00D81445" w:rsidP="00D81445">
      <w:pPr>
        <w:spacing w:after="0"/>
      </w:pPr>
    </w:p>
    <w:p w14:paraId="10F72699" w14:textId="0E69A930" w:rsidR="00D81445" w:rsidRDefault="00D81445" w:rsidP="00D81445">
      <w:pPr>
        <w:spacing w:after="0"/>
      </w:pPr>
      <w:r>
        <w:rPr>
          <w:u w:val="single"/>
        </w:rPr>
        <w:t>Issue</w:t>
      </w:r>
      <w:r>
        <w:t xml:space="preserve">: There should be agreement on the best way to handle patients with </w:t>
      </w:r>
      <w:r w:rsidRPr="00D81445">
        <w:rPr>
          <w:u w:val="single"/>
        </w:rPr>
        <w:t>both</w:t>
      </w:r>
      <w:r>
        <w:t xml:space="preserve"> an intermittent asthma diagnosis code </w:t>
      </w:r>
      <w:r w:rsidRPr="00D81445">
        <w:rPr>
          <w:u w:val="single"/>
        </w:rPr>
        <w:t>and</w:t>
      </w:r>
      <w:r>
        <w:t xml:space="preserve"> a persistent asthma diagnosis code </w:t>
      </w:r>
      <w:r w:rsidR="008A121C">
        <w:t xml:space="preserve">currently </w:t>
      </w:r>
      <w:r>
        <w:t xml:space="preserve">on the </w:t>
      </w:r>
      <w:r w:rsidR="003F7B73">
        <w:t>P</w:t>
      </w:r>
      <w:r>
        <w:t>roblem List.</w:t>
      </w:r>
      <w:r w:rsidR="00A627B4">
        <w:t xml:space="preserve"> </w:t>
      </w:r>
    </w:p>
    <w:p w14:paraId="7811EFE8" w14:textId="2A041004" w:rsidR="00D81445" w:rsidRDefault="00D81445" w:rsidP="00D81445">
      <w:pPr>
        <w:spacing w:after="0"/>
      </w:pPr>
    </w:p>
    <w:p w14:paraId="23113FB6" w14:textId="0E1B3F8C" w:rsidR="003F7B73" w:rsidRDefault="00D81445" w:rsidP="00D81445">
      <w:pPr>
        <w:spacing w:after="0"/>
      </w:pPr>
      <w:r>
        <w:rPr>
          <w:u w:val="single"/>
        </w:rPr>
        <w:t>Description</w:t>
      </w:r>
      <w:r>
        <w:t>:</w:t>
      </w:r>
      <w:r w:rsidR="003F7B73">
        <w:t xml:space="preserve"> A portion of patients at </w:t>
      </w:r>
      <w:r w:rsidR="00F43711">
        <w:t>most</w:t>
      </w:r>
      <w:r w:rsidR="003F7B73">
        <w:t xml:space="preserve"> health centers have both intermittent and persistent asthma diagnosis codes on the Problem List. The Transformer “</w:t>
      </w:r>
      <w:proofErr w:type="spellStart"/>
      <w:r w:rsidR="003F7B73">
        <w:t>asthma_cases</w:t>
      </w:r>
      <w:proofErr w:type="spellEnd"/>
      <w:r w:rsidR="003F7B73">
        <w:t>” rightfully pulls all patients with any asthma code, and then displays TRUE/FALSE if the code is a persistent asthma code</w:t>
      </w:r>
      <w:r w:rsidR="00F43711">
        <w:t>,</w:t>
      </w:r>
      <w:r w:rsidR="008A121C">
        <w:t xml:space="preserve"> along with a “started on” date</w:t>
      </w:r>
      <w:r w:rsidR="003F7B73">
        <w:t>.</w:t>
      </w:r>
    </w:p>
    <w:p w14:paraId="31C2AA4F" w14:textId="77777777" w:rsidR="003F7B73" w:rsidRDefault="003F7B73" w:rsidP="00D81445">
      <w:pPr>
        <w:spacing w:after="0"/>
      </w:pPr>
    </w:p>
    <w:p w14:paraId="78E7265E" w14:textId="3ADD3183" w:rsidR="00D81445" w:rsidRDefault="003F7B73" w:rsidP="00D81445">
      <w:pPr>
        <w:spacing w:after="0"/>
      </w:pPr>
      <w:r>
        <w:t xml:space="preserve">The </w:t>
      </w:r>
      <w:r w:rsidR="008A121C">
        <w:t>“</w:t>
      </w:r>
      <w:r w:rsidR="008A121C" w:rsidRPr="008A121C">
        <w:t>Use of Appropriate Medications for Asthma</w:t>
      </w:r>
      <w:r w:rsidR="008A121C">
        <w:t>” Quality Measure</w:t>
      </w:r>
      <w:r>
        <w:t xml:space="preserve"> then takes the </w:t>
      </w:r>
      <w:r w:rsidR="00A627B4">
        <w:t xml:space="preserve">asthma </w:t>
      </w:r>
      <w:r>
        <w:t xml:space="preserve">code </w:t>
      </w:r>
      <w:r w:rsidR="00A627B4">
        <w:t xml:space="preserve">from the Problem List </w:t>
      </w:r>
      <w:r>
        <w:t xml:space="preserve">with the most recent “started on” </w:t>
      </w:r>
      <w:r w:rsidR="008A121C">
        <w:t xml:space="preserve">date </w:t>
      </w:r>
      <w:r>
        <w:t xml:space="preserve">as the asthma diagnosis to evaluate. If </w:t>
      </w:r>
      <w:r w:rsidR="008A121C">
        <w:t>th</w:t>
      </w:r>
      <w:r w:rsidR="00FC69A2">
        <w:t>at</w:t>
      </w:r>
      <w:r w:rsidR="008A121C">
        <w:t xml:space="preserve"> diagnosis code</w:t>
      </w:r>
      <w:r>
        <w:t xml:space="preserve"> is persistent, the patient is included in the denominator (along with other criteria). </w:t>
      </w:r>
      <w:r w:rsidR="008A121C">
        <w:t>I</w:t>
      </w:r>
      <w:r>
        <w:t xml:space="preserve">f </w:t>
      </w:r>
      <w:r w:rsidR="008A121C">
        <w:t>th</w:t>
      </w:r>
      <w:r w:rsidR="00FC69A2">
        <w:t>at</w:t>
      </w:r>
      <w:r w:rsidR="008A121C">
        <w:t xml:space="preserve"> diagnosis code</w:t>
      </w:r>
      <w:r>
        <w:t xml:space="preserve"> is intermittent, </w:t>
      </w:r>
      <w:r w:rsidR="008A121C">
        <w:t>the patient</w:t>
      </w:r>
      <w:r>
        <w:t xml:space="preserve"> is not considered for the denominator. </w:t>
      </w:r>
      <w:r w:rsidR="00FC69A2">
        <w:t>Below (Method #1) is another explanation of the approach that is currently being used in Relevant.</w:t>
      </w:r>
    </w:p>
    <w:p w14:paraId="03FBD41F" w14:textId="6B68ECE3" w:rsidR="003F7B73" w:rsidRDefault="003F7B73" w:rsidP="00D81445">
      <w:pPr>
        <w:spacing w:after="0"/>
      </w:pPr>
    </w:p>
    <w:p w14:paraId="008FA4F4" w14:textId="6C7990E1" w:rsidR="00FC69A2" w:rsidRDefault="00FC69A2" w:rsidP="00FC69A2">
      <w:pPr>
        <w:spacing w:after="0"/>
      </w:pPr>
      <w:bookmarkStart w:id="0" w:name="_Hlk18402320"/>
      <w:r>
        <w:t xml:space="preserve">Asthma Diagnosis Evaluation </w:t>
      </w:r>
      <w:r w:rsidRPr="00CD795C">
        <w:rPr>
          <w:b/>
          <w:bCs/>
        </w:rPr>
        <w:t>Method #1</w:t>
      </w:r>
    </w:p>
    <w:bookmarkEnd w:id="0"/>
    <w:p w14:paraId="21B7CDEE" w14:textId="4EA65120" w:rsidR="00FC69A2" w:rsidRDefault="00FC69A2" w:rsidP="00FC69A2">
      <w:pPr>
        <w:pStyle w:val="ListParagraph"/>
        <w:numPr>
          <w:ilvl w:val="0"/>
          <w:numId w:val="36"/>
        </w:numPr>
        <w:spacing w:after="0"/>
      </w:pPr>
      <w:r>
        <w:t>For each patient, pull all asthma codes and classify them into persistent or intermittent asthma groups (Transformer level)</w:t>
      </w:r>
    </w:p>
    <w:p w14:paraId="2363DA29" w14:textId="487C5BA4" w:rsidR="00FC69A2" w:rsidRDefault="00FC69A2" w:rsidP="00FC69A2">
      <w:pPr>
        <w:pStyle w:val="ListParagraph"/>
        <w:numPr>
          <w:ilvl w:val="0"/>
          <w:numId w:val="36"/>
        </w:numPr>
        <w:spacing w:after="0"/>
      </w:pPr>
      <w:r>
        <w:t>Take the code with the most recent “</w:t>
      </w:r>
      <w:proofErr w:type="spellStart"/>
      <w:r>
        <w:t>started_on</w:t>
      </w:r>
      <w:proofErr w:type="spellEnd"/>
      <w:r>
        <w:t>” date and the asthma group associated with it (QM level)</w:t>
      </w:r>
    </w:p>
    <w:p w14:paraId="48B52CCD" w14:textId="3354AA47" w:rsidR="00FC69A2" w:rsidRDefault="00FC69A2" w:rsidP="00FC69A2">
      <w:pPr>
        <w:pStyle w:val="ListParagraph"/>
        <w:numPr>
          <w:ilvl w:val="0"/>
          <w:numId w:val="36"/>
        </w:numPr>
        <w:spacing w:after="0"/>
      </w:pPr>
      <w:r>
        <w:t>If that asthma group is persistent, include the patient in the measure denominator. If that asthma group is intermittent, do not include in the measure denominator (QM level)</w:t>
      </w:r>
    </w:p>
    <w:p w14:paraId="36ABB3E6" w14:textId="77777777" w:rsidR="00FC69A2" w:rsidRDefault="00FC69A2" w:rsidP="00D81445">
      <w:pPr>
        <w:spacing w:after="0"/>
      </w:pPr>
    </w:p>
    <w:p w14:paraId="61BA781E" w14:textId="77777777" w:rsidR="00FC69A2" w:rsidRDefault="00A627B4" w:rsidP="00D81445">
      <w:pPr>
        <w:spacing w:after="0"/>
      </w:pPr>
      <w:r>
        <w:t>Therefore, among</w:t>
      </w:r>
      <w:r w:rsidR="003F7B73">
        <w:t xml:space="preserve"> patients with </w:t>
      </w:r>
      <w:r w:rsidR="003F7B73" w:rsidRPr="008A121C">
        <w:rPr>
          <w:u w:val="single"/>
        </w:rPr>
        <w:t>both</w:t>
      </w:r>
      <w:r w:rsidR="003F7B73">
        <w:t xml:space="preserve"> intermittent and persistent asthma diagnosis codes on the Problem List</w:t>
      </w:r>
      <w:r>
        <w:t xml:space="preserve">, some are included in the denominator and some not depending on the order in which the codes were entered. </w:t>
      </w:r>
    </w:p>
    <w:p w14:paraId="2B41A840" w14:textId="5E28A7BA" w:rsidR="005C5F66" w:rsidRDefault="005C5F66" w:rsidP="00D81445">
      <w:pPr>
        <w:spacing w:after="0"/>
      </w:pPr>
    </w:p>
    <w:p w14:paraId="123737EB" w14:textId="69739620" w:rsidR="00FC69A2" w:rsidRDefault="00FC69A2" w:rsidP="00FC69A2">
      <w:pPr>
        <w:spacing w:after="0"/>
      </w:pPr>
      <w:r>
        <w:t>Some important questions arise from this approach. Is there any clinical reason why a patient could legitimately have both kinds of codes? Are patients with a persistent asthma diagnosis typically not treated for persistent asthma after an intermittent asthma diagnosis is added to the Problem List? In other words, is it reasonable to expect any patient with any active persistent asthma code on the Problem List to be treated with the preferred medication therapy described by the measure, or is this negated by the addition of an intermittent asthma diagnosis?</w:t>
      </w:r>
    </w:p>
    <w:p w14:paraId="2ADCF0C2" w14:textId="12532A23" w:rsidR="00FC69A2" w:rsidRDefault="00FC69A2" w:rsidP="00FC69A2">
      <w:pPr>
        <w:spacing w:after="0"/>
      </w:pPr>
    </w:p>
    <w:p w14:paraId="1B843265" w14:textId="4BA3982B" w:rsidR="00FC69A2" w:rsidRDefault="00FC69A2" w:rsidP="00FC69A2">
      <w:pPr>
        <w:spacing w:after="0"/>
      </w:pPr>
      <w:r>
        <w:t>Another possible approach to defining patients with persistent asthma is below (M</w:t>
      </w:r>
      <w:r w:rsidR="00A31AF0">
        <w:t>e</w:t>
      </w:r>
      <w:r>
        <w:t>thod #2)</w:t>
      </w:r>
    </w:p>
    <w:p w14:paraId="6F06EE55" w14:textId="77777777" w:rsidR="00FC69A2" w:rsidRDefault="00FC69A2" w:rsidP="00FC69A2">
      <w:pPr>
        <w:spacing w:after="0"/>
      </w:pPr>
    </w:p>
    <w:p w14:paraId="13F1672C" w14:textId="5A396AD9" w:rsidR="00FC69A2" w:rsidRDefault="00F43711" w:rsidP="00FC69A2">
      <w:pPr>
        <w:spacing w:after="0"/>
      </w:pPr>
      <w:r>
        <w:t xml:space="preserve">Asthma Diagnosis Evaluation </w:t>
      </w:r>
      <w:r w:rsidRPr="00CD795C">
        <w:rPr>
          <w:b/>
          <w:bCs/>
        </w:rPr>
        <w:t>Method #</w:t>
      </w:r>
      <w:r w:rsidRPr="00CD795C">
        <w:rPr>
          <w:b/>
          <w:bCs/>
        </w:rPr>
        <w:t>2</w:t>
      </w:r>
    </w:p>
    <w:p w14:paraId="2F0FC3E0" w14:textId="561CEE4F" w:rsidR="00FC69A2" w:rsidRDefault="00FC69A2" w:rsidP="00FC69A2">
      <w:pPr>
        <w:pStyle w:val="ListParagraph"/>
        <w:numPr>
          <w:ilvl w:val="0"/>
          <w:numId w:val="37"/>
        </w:numPr>
        <w:spacing w:after="0"/>
      </w:pPr>
      <w:r>
        <w:t xml:space="preserve">For each patient, pull all asthma codes and classify </w:t>
      </w:r>
      <w:r w:rsidR="00CD795C">
        <w:t>them i</w:t>
      </w:r>
      <w:r>
        <w:t>nto the persistent or intermittent asthma group (Transformer level)</w:t>
      </w:r>
    </w:p>
    <w:p w14:paraId="0ADA3E65" w14:textId="77777777" w:rsidR="00FC69A2" w:rsidRDefault="00FC69A2" w:rsidP="00FC69A2">
      <w:pPr>
        <w:pStyle w:val="ListParagraph"/>
        <w:numPr>
          <w:ilvl w:val="0"/>
          <w:numId w:val="37"/>
        </w:numPr>
        <w:spacing w:after="0"/>
      </w:pPr>
      <w:r>
        <w:t>Include any patient with a persistent diagnosis in the denominator</w:t>
      </w:r>
    </w:p>
    <w:p w14:paraId="0989C57E" w14:textId="77777777" w:rsidR="00F43711" w:rsidRDefault="00F43711" w:rsidP="00FC69A2">
      <w:pPr>
        <w:spacing w:after="0"/>
      </w:pPr>
    </w:p>
    <w:p w14:paraId="02BFD23F" w14:textId="659C9A7F" w:rsidR="00FC69A2" w:rsidRDefault="00A31AF0" w:rsidP="00FC69A2">
      <w:pPr>
        <w:spacing w:after="0"/>
      </w:pPr>
      <w:r>
        <w:lastRenderedPageBreak/>
        <w:t xml:space="preserve">Here is a </w:t>
      </w:r>
      <w:r w:rsidR="00F43711">
        <w:t xml:space="preserve">summary </w:t>
      </w:r>
      <w:r>
        <w:t>comparison of both methods.</w:t>
      </w:r>
    </w:p>
    <w:p w14:paraId="58B77CAF" w14:textId="77777777" w:rsidR="00FC69A2" w:rsidRDefault="00FC69A2" w:rsidP="00D81445">
      <w:pPr>
        <w:spacing w:after="0"/>
      </w:pPr>
    </w:p>
    <w:tbl>
      <w:tblPr>
        <w:tblStyle w:val="TableGrid"/>
        <w:tblW w:w="0" w:type="auto"/>
        <w:tblLook w:val="04A0" w:firstRow="1" w:lastRow="0" w:firstColumn="1" w:lastColumn="0" w:noHBand="0" w:noVBand="1"/>
      </w:tblPr>
      <w:tblGrid>
        <w:gridCol w:w="3595"/>
        <w:gridCol w:w="3060"/>
        <w:gridCol w:w="2160"/>
      </w:tblGrid>
      <w:tr w:rsidR="005C5F66" w:rsidRPr="005C5F66" w14:paraId="7CECA5B0" w14:textId="77777777" w:rsidTr="009634D6">
        <w:tc>
          <w:tcPr>
            <w:tcW w:w="3595" w:type="dxa"/>
            <w:vMerge w:val="restart"/>
            <w:shd w:val="clear" w:color="auto" w:fill="FBE4D5" w:themeFill="accent2" w:themeFillTint="33"/>
            <w:vAlign w:val="bottom"/>
          </w:tcPr>
          <w:p w14:paraId="2C066F23" w14:textId="75BBD968" w:rsidR="005C5F66" w:rsidRPr="009634D6" w:rsidRDefault="009634D6" w:rsidP="009634D6">
            <w:pPr>
              <w:jc w:val="center"/>
              <w:rPr>
                <w:b/>
                <w:bCs/>
                <w:sz w:val="20"/>
                <w:szCs w:val="20"/>
              </w:rPr>
            </w:pPr>
            <w:r w:rsidRPr="009634D6">
              <w:rPr>
                <w:b/>
                <w:bCs/>
                <w:sz w:val="20"/>
                <w:szCs w:val="20"/>
              </w:rPr>
              <w:t>Patient population</w:t>
            </w:r>
          </w:p>
        </w:tc>
        <w:tc>
          <w:tcPr>
            <w:tcW w:w="5220" w:type="dxa"/>
            <w:gridSpan w:val="2"/>
            <w:shd w:val="clear" w:color="auto" w:fill="FBE4D5" w:themeFill="accent2" w:themeFillTint="33"/>
          </w:tcPr>
          <w:p w14:paraId="40CC6933" w14:textId="7135526A" w:rsidR="005C5F66" w:rsidRPr="009634D6" w:rsidRDefault="005C5F66" w:rsidP="005C5F66">
            <w:pPr>
              <w:jc w:val="center"/>
              <w:rPr>
                <w:b/>
                <w:bCs/>
                <w:sz w:val="20"/>
                <w:szCs w:val="20"/>
              </w:rPr>
            </w:pPr>
            <w:r w:rsidRPr="009634D6">
              <w:rPr>
                <w:b/>
                <w:bCs/>
                <w:sz w:val="20"/>
                <w:szCs w:val="20"/>
              </w:rPr>
              <w:t>Patient included in denominator</w:t>
            </w:r>
          </w:p>
        </w:tc>
      </w:tr>
      <w:tr w:rsidR="005C5F66" w:rsidRPr="005C5F66" w14:paraId="36B6050E" w14:textId="77777777" w:rsidTr="009634D6">
        <w:tc>
          <w:tcPr>
            <w:tcW w:w="3595" w:type="dxa"/>
            <w:vMerge/>
            <w:shd w:val="clear" w:color="auto" w:fill="FBE4D5" w:themeFill="accent2" w:themeFillTint="33"/>
          </w:tcPr>
          <w:p w14:paraId="5AD81E19" w14:textId="77777777" w:rsidR="005C5F66" w:rsidRPr="009634D6" w:rsidRDefault="005C5F66" w:rsidP="00D81445">
            <w:pPr>
              <w:rPr>
                <w:b/>
                <w:bCs/>
                <w:sz w:val="20"/>
                <w:szCs w:val="20"/>
              </w:rPr>
            </w:pPr>
          </w:p>
        </w:tc>
        <w:tc>
          <w:tcPr>
            <w:tcW w:w="3060" w:type="dxa"/>
            <w:shd w:val="clear" w:color="auto" w:fill="FBE4D5" w:themeFill="accent2" w:themeFillTint="33"/>
          </w:tcPr>
          <w:p w14:paraId="30079181" w14:textId="649CBDE3" w:rsidR="005C5F66" w:rsidRPr="009634D6" w:rsidRDefault="005C5F66" w:rsidP="005C5F66">
            <w:pPr>
              <w:jc w:val="center"/>
              <w:rPr>
                <w:b/>
                <w:bCs/>
                <w:sz w:val="20"/>
                <w:szCs w:val="20"/>
              </w:rPr>
            </w:pPr>
            <w:r w:rsidRPr="009634D6">
              <w:rPr>
                <w:b/>
                <w:bCs/>
                <w:sz w:val="20"/>
                <w:szCs w:val="20"/>
              </w:rPr>
              <w:t>Method #1</w:t>
            </w:r>
          </w:p>
        </w:tc>
        <w:tc>
          <w:tcPr>
            <w:tcW w:w="2160" w:type="dxa"/>
            <w:shd w:val="clear" w:color="auto" w:fill="FBE4D5" w:themeFill="accent2" w:themeFillTint="33"/>
          </w:tcPr>
          <w:p w14:paraId="2D65D556" w14:textId="1E275DF8" w:rsidR="005C5F66" w:rsidRPr="009634D6" w:rsidRDefault="005C5F66" w:rsidP="005C5F66">
            <w:pPr>
              <w:jc w:val="center"/>
              <w:rPr>
                <w:b/>
                <w:bCs/>
                <w:sz w:val="20"/>
                <w:szCs w:val="20"/>
              </w:rPr>
            </w:pPr>
            <w:r w:rsidRPr="009634D6">
              <w:rPr>
                <w:b/>
                <w:bCs/>
                <w:sz w:val="20"/>
                <w:szCs w:val="20"/>
              </w:rPr>
              <w:t>Method #2</w:t>
            </w:r>
          </w:p>
        </w:tc>
      </w:tr>
      <w:tr w:rsidR="005C5F66" w:rsidRPr="005C5F66" w14:paraId="30673378" w14:textId="77777777" w:rsidTr="009634D6">
        <w:tc>
          <w:tcPr>
            <w:tcW w:w="3595" w:type="dxa"/>
            <w:vAlign w:val="center"/>
          </w:tcPr>
          <w:p w14:paraId="7FECC87E" w14:textId="74CD5E34" w:rsidR="005C5F66" w:rsidRPr="005C5F66" w:rsidRDefault="005C5F66" w:rsidP="009634D6">
            <w:pPr>
              <w:jc w:val="center"/>
              <w:rPr>
                <w:sz w:val="20"/>
                <w:szCs w:val="20"/>
              </w:rPr>
            </w:pPr>
            <w:r w:rsidRPr="005C5F66">
              <w:rPr>
                <w:sz w:val="20"/>
                <w:szCs w:val="20"/>
              </w:rPr>
              <w:t>Patients with only persistent code(s)</w:t>
            </w:r>
          </w:p>
        </w:tc>
        <w:tc>
          <w:tcPr>
            <w:tcW w:w="3060" w:type="dxa"/>
          </w:tcPr>
          <w:p w14:paraId="39D484E2" w14:textId="2FA458DF" w:rsidR="005C5F66" w:rsidRPr="005C5F66" w:rsidRDefault="009634D6" w:rsidP="005C5F66">
            <w:pPr>
              <w:jc w:val="center"/>
              <w:rPr>
                <w:sz w:val="20"/>
                <w:szCs w:val="20"/>
              </w:rPr>
            </w:pPr>
            <w:r>
              <w:rPr>
                <w:sz w:val="20"/>
                <w:szCs w:val="20"/>
              </w:rPr>
              <w:t>Yes</w:t>
            </w:r>
          </w:p>
        </w:tc>
        <w:tc>
          <w:tcPr>
            <w:tcW w:w="2160" w:type="dxa"/>
          </w:tcPr>
          <w:p w14:paraId="28FA965D" w14:textId="3B242AC0" w:rsidR="005C5F66" w:rsidRPr="005C5F66" w:rsidRDefault="009634D6" w:rsidP="005C5F66">
            <w:pPr>
              <w:jc w:val="center"/>
              <w:rPr>
                <w:sz w:val="20"/>
                <w:szCs w:val="20"/>
              </w:rPr>
            </w:pPr>
            <w:r>
              <w:rPr>
                <w:sz w:val="20"/>
                <w:szCs w:val="20"/>
              </w:rPr>
              <w:t>Yes</w:t>
            </w:r>
          </w:p>
        </w:tc>
      </w:tr>
      <w:tr w:rsidR="005C5F66" w:rsidRPr="005C5F66" w14:paraId="7F74F110" w14:textId="77777777" w:rsidTr="009634D6">
        <w:tc>
          <w:tcPr>
            <w:tcW w:w="3595" w:type="dxa"/>
            <w:vAlign w:val="center"/>
          </w:tcPr>
          <w:p w14:paraId="022E5997" w14:textId="0ABAF898" w:rsidR="005C5F66" w:rsidRPr="005C5F66" w:rsidRDefault="005C5F66" w:rsidP="009634D6">
            <w:pPr>
              <w:jc w:val="center"/>
              <w:rPr>
                <w:sz w:val="20"/>
                <w:szCs w:val="20"/>
              </w:rPr>
            </w:pPr>
            <w:r w:rsidRPr="005C5F66">
              <w:rPr>
                <w:sz w:val="20"/>
                <w:szCs w:val="20"/>
              </w:rPr>
              <w:t>Patients with only intermittent code(s)</w:t>
            </w:r>
          </w:p>
        </w:tc>
        <w:tc>
          <w:tcPr>
            <w:tcW w:w="3060" w:type="dxa"/>
          </w:tcPr>
          <w:p w14:paraId="472FA4E9" w14:textId="3A374826" w:rsidR="005C5F66" w:rsidRPr="005C5F66" w:rsidRDefault="009634D6" w:rsidP="005C5F66">
            <w:pPr>
              <w:jc w:val="center"/>
              <w:rPr>
                <w:sz w:val="20"/>
                <w:szCs w:val="20"/>
              </w:rPr>
            </w:pPr>
            <w:r>
              <w:rPr>
                <w:sz w:val="20"/>
                <w:szCs w:val="20"/>
              </w:rPr>
              <w:t>No</w:t>
            </w:r>
          </w:p>
        </w:tc>
        <w:tc>
          <w:tcPr>
            <w:tcW w:w="2160" w:type="dxa"/>
          </w:tcPr>
          <w:p w14:paraId="09D65B30" w14:textId="6D7E44D9" w:rsidR="005C5F66" w:rsidRPr="005C5F66" w:rsidRDefault="009634D6" w:rsidP="005C5F66">
            <w:pPr>
              <w:jc w:val="center"/>
              <w:rPr>
                <w:sz w:val="20"/>
                <w:szCs w:val="20"/>
              </w:rPr>
            </w:pPr>
            <w:r>
              <w:rPr>
                <w:sz w:val="20"/>
                <w:szCs w:val="20"/>
              </w:rPr>
              <w:t>No</w:t>
            </w:r>
          </w:p>
        </w:tc>
      </w:tr>
      <w:tr w:rsidR="005C5F66" w:rsidRPr="005C5F66" w14:paraId="23529EDE" w14:textId="77777777" w:rsidTr="009634D6">
        <w:tc>
          <w:tcPr>
            <w:tcW w:w="3595" w:type="dxa"/>
            <w:vAlign w:val="center"/>
          </w:tcPr>
          <w:p w14:paraId="4450EE98" w14:textId="1863384B" w:rsidR="005C5F66" w:rsidRPr="005C5F66" w:rsidRDefault="005C5F66" w:rsidP="009634D6">
            <w:pPr>
              <w:jc w:val="center"/>
              <w:rPr>
                <w:sz w:val="20"/>
                <w:szCs w:val="20"/>
              </w:rPr>
            </w:pPr>
            <w:r w:rsidRPr="005C5F66">
              <w:rPr>
                <w:sz w:val="20"/>
                <w:szCs w:val="20"/>
              </w:rPr>
              <w:t>Patients with both persistent and intermittent code(s)</w:t>
            </w:r>
          </w:p>
        </w:tc>
        <w:tc>
          <w:tcPr>
            <w:tcW w:w="3060" w:type="dxa"/>
          </w:tcPr>
          <w:p w14:paraId="6FDE19C1" w14:textId="567D0D8F" w:rsidR="005C5F66" w:rsidRPr="005C5F66" w:rsidRDefault="009634D6" w:rsidP="005C5F66">
            <w:pPr>
              <w:jc w:val="center"/>
              <w:rPr>
                <w:sz w:val="20"/>
                <w:szCs w:val="20"/>
              </w:rPr>
            </w:pPr>
            <w:r>
              <w:rPr>
                <w:sz w:val="20"/>
                <w:szCs w:val="20"/>
              </w:rPr>
              <w:t>Some yes and some no, depending on order of diagnosis</w:t>
            </w:r>
          </w:p>
        </w:tc>
        <w:tc>
          <w:tcPr>
            <w:tcW w:w="2160" w:type="dxa"/>
          </w:tcPr>
          <w:p w14:paraId="368EE777" w14:textId="7588E6AE" w:rsidR="005C5F66" w:rsidRPr="005C5F66" w:rsidRDefault="009634D6" w:rsidP="005C5F66">
            <w:pPr>
              <w:jc w:val="center"/>
              <w:rPr>
                <w:sz w:val="20"/>
                <w:szCs w:val="20"/>
              </w:rPr>
            </w:pPr>
            <w:r>
              <w:rPr>
                <w:sz w:val="20"/>
                <w:szCs w:val="20"/>
              </w:rPr>
              <w:t>Yes</w:t>
            </w:r>
          </w:p>
        </w:tc>
      </w:tr>
    </w:tbl>
    <w:p w14:paraId="50DAAB52" w14:textId="37CE8BB1" w:rsidR="005C5F66" w:rsidRDefault="005C5F66" w:rsidP="00D81445">
      <w:pPr>
        <w:spacing w:after="0"/>
      </w:pPr>
    </w:p>
    <w:p w14:paraId="09D1E6DC" w14:textId="2BF8150B" w:rsidR="00A31AF0" w:rsidRDefault="00A31AF0" w:rsidP="00D81445">
      <w:pPr>
        <w:spacing w:after="0"/>
      </w:pPr>
      <w:r>
        <w:t>For the Data Standards and Integrity participants: Are there any other possible methods?</w:t>
      </w:r>
    </w:p>
    <w:p w14:paraId="674C075C" w14:textId="6AC32F62" w:rsidR="00A31AF0" w:rsidRDefault="00A31AF0" w:rsidP="00D81445">
      <w:pPr>
        <w:spacing w:after="0"/>
      </w:pPr>
    </w:p>
    <w:p w14:paraId="5CFDB012" w14:textId="47EAA596" w:rsidR="00A31AF0" w:rsidRDefault="00A31AF0" w:rsidP="00D81445">
      <w:pPr>
        <w:spacing w:after="0"/>
      </w:pPr>
      <w:r>
        <w:t>Which method makes the most sense can depend on</w:t>
      </w:r>
      <w:r w:rsidR="00CD795C">
        <w:t xml:space="preserve"> the</w:t>
      </w:r>
      <w:r>
        <w:t xml:space="preserve"> clinical guidelines </w:t>
      </w:r>
      <w:r w:rsidR="00CD795C">
        <w:t>used in your health center, but</w:t>
      </w:r>
      <w:r>
        <w:t xml:space="preserve"> also the existing data in the EHR. There is some data on the next page that will be discussed. </w:t>
      </w:r>
      <w:r w:rsidRPr="00A31AF0">
        <w:rPr>
          <w:b/>
          <w:bCs/>
          <w:sz w:val="24"/>
          <w:szCs w:val="24"/>
        </w:rPr>
        <w:t>However, it is important to note right now that health centers should not immediately change their Transformers or QM based on our discussion today.</w:t>
      </w:r>
      <w:r>
        <w:t xml:space="preserve"> This topic is being brought up so that further investigation can be </w:t>
      </w:r>
      <w:proofErr w:type="gramStart"/>
      <w:r>
        <w:t>performed</w:t>
      </w:r>
      <w:proofErr w:type="gramEnd"/>
      <w:r>
        <w:t xml:space="preserve"> and we can deliberate on the issue. All health centers will be given an opportunity to weigh-in on the issue so that we can all take a standardized approach together. Also, the data and the issue are being presented </w:t>
      </w:r>
      <w:r w:rsidR="00CD795C">
        <w:t>today</w:t>
      </w:r>
      <w:r>
        <w:t xml:space="preserve"> for your information only. RCHC is not necessarily saying the current approach is wrong or that your data is wrong. This topic is being presented so we can better understand our data regardless of what is ultimately decided.</w:t>
      </w:r>
    </w:p>
    <w:p w14:paraId="1E3A9DBC" w14:textId="49C1E4E0" w:rsidR="00A31AF0" w:rsidRDefault="00A31AF0" w:rsidP="00D81445">
      <w:pPr>
        <w:spacing w:after="0"/>
      </w:pPr>
    </w:p>
    <w:p w14:paraId="2E764C54" w14:textId="570C6A4D" w:rsidR="00A31AF0" w:rsidRDefault="00A31AF0" w:rsidP="00D81445">
      <w:pPr>
        <w:spacing w:after="0"/>
      </w:pPr>
      <w:r>
        <w:t xml:space="preserve">On the next page is a table with data from </w:t>
      </w:r>
      <w:proofErr w:type="gramStart"/>
      <w:r>
        <w:t>all of</w:t>
      </w:r>
      <w:proofErr w:type="gramEnd"/>
      <w:r>
        <w:t xml:space="preserve"> the </w:t>
      </w:r>
      <w:r w:rsidR="00DE22D5">
        <w:t>Relevant health centers.</w:t>
      </w:r>
      <w:r w:rsidR="006C5949">
        <w:t xml:space="preserve"> </w:t>
      </w:r>
      <w:r w:rsidR="00CD795C">
        <w:t>T</w:t>
      </w:r>
      <w:r w:rsidR="006C5949">
        <w:t>he focus of this data is on patients with</w:t>
      </w:r>
      <w:r w:rsidR="00CD795C">
        <w:t xml:space="preserve"> active</w:t>
      </w:r>
      <w:r w:rsidR="006C5949">
        <w:t xml:space="preserve"> codes from </w:t>
      </w:r>
      <w:r w:rsidR="00E70AFF">
        <w:t xml:space="preserve">both </w:t>
      </w:r>
      <w:r w:rsidR="006C5949">
        <w:t xml:space="preserve">asthma </w:t>
      </w:r>
      <w:r w:rsidR="00E70AFF">
        <w:t>diagnosis groups (</w:t>
      </w:r>
      <w:r w:rsidR="00CD795C">
        <w:t xml:space="preserve">described as </w:t>
      </w:r>
      <w:r w:rsidR="00E70AFF">
        <w:t>“duals” in the table</w:t>
      </w:r>
      <w:r w:rsidR="006C5949">
        <w:t>, for lack of a better term</w:t>
      </w:r>
      <w:r w:rsidR="00E70AFF">
        <w:t>)</w:t>
      </w:r>
      <w:r w:rsidR="006C5949">
        <w:t>.</w:t>
      </w:r>
      <w:r w:rsidR="006C5949" w:rsidRPr="006C5949">
        <w:t xml:space="preserve"> </w:t>
      </w:r>
      <w:r w:rsidR="006C5949">
        <w:t xml:space="preserve">Two health centers have no patients </w:t>
      </w:r>
      <w:r w:rsidR="006C5949">
        <w:t>with a</w:t>
      </w:r>
      <w:r w:rsidR="006C5949">
        <w:t xml:space="preserve"> dual </w:t>
      </w:r>
      <w:proofErr w:type="gramStart"/>
      <w:r w:rsidR="006C5949">
        <w:t>diagnos</w:t>
      </w:r>
      <w:r w:rsidR="006C5949">
        <w:t>i</w:t>
      </w:r>
      <w:r w:rsidR="006C5949">
        <w:t>s</w:t>
      </w:r>
      <w:proofErr w:type="gramEnd"/>
      <w:r w:rsidR="006C5949">
        <w:t xml:space="preserve"> </w:t>
      </w:r>
      <w:r w:rsidR="006C5949">
        <w:t>but others</w:t>
      </w:r>
      <w:r w:rsidR="006C5949">
        <w:t xml:space="preserve"> have many.</w:t>
      </w:r>
      <w:r w:rsidR="006C5949">
        <w:t xml:space="preserve"> </w:t>
      </w:r>
      <w:r w:rsidR="006C5949">
        <w:t>Of all patients with a dual diagnosis, almost 43% were considered “intermittent”</w:t>
      </w:r>
      <w:r w:rsidR="006C5949">
        <w:t xml:space="preserve"> by </w:t>
      </w:r>
      <w:r w:rsidR="006C5949">
        <w:t>Method #1 (above)</w:t>
      </w:r>
      <w:r w:rsidR="006C5949">
        <w:t xml:space="preserve">. If these patients </w:t>
      </w:r>
      <w:r w:rsidR="00E70AFF">
        <w:t xml:space="preserve">are added to the denominator, they will </w:t>
      </w:r>
      <w:r w:rsidR="006C5949">
        <w:t>account for almost</w:t>
      </w:r>
      <w:r w:rsidR="00E70AFF">
        <w:t xml:space="preserve"> a quarter of patients</w:t>
      </w:r>
      <w:r w:rsidR="006C5949">
        <w:t xml:space="preserve"> </w:t>
      </w:r>
      <w:r w:rsidR="006C5949">
        <w:t>overall</w:t>
      </w:r>
      <w:r w:rsidR="006C5949">
        <w:t xml:space="preserve">. Therefore, this issue is not insignificant for the denominator. However, the </w:t>
      </w:r>
      <w:r w:rsidR="00CD795C">
        <w:t>numerator (i.e., using a preferred medication)</w:t>
      </w:r>
      <w:r w:rsidR="006C5949">
        <w:t xml:space="preserve"> </w:t>
      </w:r>
      <w:r w:rsidR="00CD795C">
        <w:t>among</w:t>
      </w:r>
      <w:r w:rsidR="006C5949">
        <w:t xml:space="preserve"> dual patients considered </w:t>
      </w:r>
      <w:r w:rsidR="006C5949">
        <w:t>“intermittent” by Method #1</w:t>
      </w:r>
      <w:r w:rsidR="006C5949">
        <w:t xml:space="preserve"> is nearly the same </w:t>
      </w:r>
      <w:r w:rsidR="00CD795C">
        <w:t>for</w:t>
      </w:r>
      <w:r w:rsidR="006C5949">
        <w:t xml:space="preserve"> all health centers</w:t>
      </w:r>
      <w:r w:rsidR="00CD795C">
        <w:t xml:space="preserve"> together</w:t>
      </w:r>
      <w:r w:rsidR="006C5949">
        <w:t xml:space="preserve"> (81.4%) as the current</w:t>
      </w:r>
      <w:r w:rsidR="00CD795C">
        <w:t>ly-defined</w:t>
      </w:r>
      <w:r w:rsidR="006C5949">
        <w:t xml:space="preserve"> measure (81.8%) for the same time period (i.e., the year ending July 31, 2019). Therefore, if we added these </w:t>
      </w:r>
      <w:r w:rsidR="004C2ADB">
        <w:t xml:space="preserve">duals considered intermittent, we would raise the denominator by 11.8% for all health centers, but not </w:t>
      </w:r>
      <w:proofErr w:type="spellStart"/>
      <w:r w:rsidR="004C2ADB">
        <w:t>effect</w:t>
      </w:r>
      <w:proofErr w:type="spellEnd"/>
      <w:r w:rsidR="004C2ADB">
        <w:t xml:space="preserve"> the numerator significantly (only 0.04% overall). </w:t>
      </w:r>
    </w:p>
    <w:p w14:paraId="1AE54989" w14:textId="6942CF3B" w:rsidR="004C2ADB" w:rsidRDefault="004C2ADB" w:rsidP="00D81445">
      <w:pPr>
        <w:spacing w:after="0"/>
      </w:pPr>
    </w:p>
    <w:p w14:paraId="4314E8B2" w14:textId="1A5C7072" w:rsidR="004C2ADB" w:rsidRDefault="004C2ADB" w:rsidP="00D81445">
      <w:pPr>
        <w:spacing w:after="0"/>
      </w:pPr>
      <w:r>
        <w:t xml:space="preserve">Health centers should look at their own data for this issue. SQL code has been added by Ben </w:t>
      </w:r>
      <w:proofErr w:type="spellStart"/>
      <w:r>
        <w:t>Fouts</w:t>
      </w:r>
      <w:proofErr w:type="spellEnd"/>
      <w:r>
        <w:t xml:space="preserve"> to the Slack Channel that can be used to identify these kinds of “dual” patients. It is recommended that health centers look at some of these patients in their EHR to get a sense of why they have both diagnosis codes, and if it is correct to leave them </w:t>
      </w:r>
      <w:r w:rsidR="00CD795C">
        <w:t>i</w:t>
      </w:r>
      <w:r>
        <w:t xml:space="preserve">n or </w:t>
      </w:r>
      <w:r w:rsidR="00CD795C">
        <w:t>out</w:t>
      </w:r>
      <w:r>
        <w:t xml:space="preserve"> of the denominator of the report. During the next Data Standards and Integrity meeting, we would like to hear from health centers on their findings and opinions of Method #1 vs. </w:t>
      </w:r>
      <w:r w:rsidR="00CD795C">
        <w:t>M</w:t>
      </w:r>
      <w:r>
        <w:t>ethod #2 for identifying patients with persistent asthma.</w:t>
      </w:r>
    </w:p>
    <w:p w14:paraId="080BFC51" w14:textId="4EDB6586" w:rsidR="00E70AFF" w:rsidRDefault="00E70AFF" w:rsidP="00D81445">
      <w:pPr>
        <w:spacing w:after="0"/>
      </w:pPr>
    </w:p>
    <w:p w14:paraId="21FEA0D8" w14:textId="2341C590" w:rsidR="006A20F0" w:rsidRDefault="00E70AFF" w:rsidP="00D81445">
      <w:pPr>
        <w:spacing w:after="0"/>
        <w:sectPr w:rsidR="006A20F0">
          <w:footerReference w:type="default" r:id="rId9"/>
          <w:pgSz w:w="12240" w:h="15840"/>
          <w:pgMar w:top="1440" w:right="1440" w:bottom="1440" w:left="1440" w:header="720" w:footer="720" w:gutter="0"/>
          <w:cols w:space="720"/>
          <w:docGrid w:linePitch="360"/>
        </w:sectPr>
      </w:pPr>
      <w:r>
        <w:t xml:space="preserve">Note that “Resolving” (in </w:t>
      </w:r>
      <w:proofErr w:type="spellStart"/>
      <w:r>
        <w:t>eCW</w:t>
      </w:r>
      <w:proofErr w:type="spellEnd"/>
      <w:r>
        <w:t xml:space="preserve">) one diagnosis or the other would solve the issue, depending on what the clinician concludes is best diagnosis for </w:t>
      </w:r>
      <w:r w:rsidR="00CD795C">
        <w:t xml:space="preserve">a </w:t>
      </w:r>
      <w:proofErr w:type="gramStart"/>
      <w:r w:rsidR="00CD795C">
        <w:t>particular</w:t>
      </w:r>
      <w:r>
        <w:t xml:space="preserve"> patient</w:t>
      </w:r>
      <w:proofErr w:type="gramEnd"/>
      <w:r>
        <w:t xml:space="preserve">. This can possibly be added to the Relevant SQL code in the Transformer. Such an approach seems like a solution because it gives the power of making a clinical decision back to the provider. However, </w:t>
      </w:r>
      <w:r w:rsidR="004C2ADB">
        <w:t xml:space="preserve">providers </w:t>
      </w:r>
      <w:r>
        <w:t xml:space="preserve">reviewing patients </w:t>
      </w:r>
      <w:r w:rsidR="004C2ADB">
        <w:t>uses</w:t>
      </w:r>
      <w:r>
        <w:t xml:space="preserve"> time.</w:t>
      </w:r>
      <w:r w:rsidR="006C5949">
        <w:t xml:space="preserve"> </w:t>
      </w:r>
    </w:p>
    <w:p w14:paraId="67DBCAFD" w14:textId="267A3A67" w:rsidR="00D81445" w:rsidRPr="00DE22D5" w:rsidRDefault="00475BAD" w:rsidP="00E22BDC">
      <w:pPr>
        <w:spacing w:after="0"/>
        <w:rPr>
          <w:sz w:val="20"/>
          <w:szCs w:val="20"/>
        </w:rPr>
      </w:pPr>
      <w:r w:rsidRPr="00DE22D5">
        <w:rPr>
          <w:sz w:val="20"/>
          <w:szCs w:val="20"/>
          <w:u w:val="single"/>
        </w:rPr>
        <w:lastRenderedPageBreak/>
        <w:t>Further Detail</w:t>
      </w:r>
      <w:r w:rsidRPr="00DE22D5">
        <w:rPr>
          <w:sz w:val="20"/>
          <w:szCs w:val="20"/>
        </w:rPr>
        <w:t xml:space="preserve">: </w:t>
      </w:r>
      <w:r w:rsidR="006A20F0" w:rsidRPr="00DE22D5">
        <w:rPr>
          <w:sz w:val="20"/>
          <w:szCs w:val="20"/>
        </w:rPr>
        <w:t>A study was done to estimate</w:t>
      </w:r>
      <w:r w:rsidR="00DE22D5" w:rsidRPr="00DE22D5">
        <w:rPr>
          <w:sz w:val="20"/>
          <w:szCs w:val="20"/>
        </w:rPr>
        <w:t xml:space="preserve"> the number of patients who might be impacted by a change in the persistent asthma identification method</w:t>
      </w:r>
      <w:r w:rsidR="006A20F0" w:rsidRPr="00DE22D5">
        <w:rPr>
          <w:sz w:val="20"/>
          <w:szCs w:val="20"/>
        </w:rPr>
        <w:t xml:space="preserve"> </w:t>
      </w:r>
      <w:r w:rsidR="00DE22D5" w:rsidRPr="00DE22D5">
        <w:rPr>
          <w:sz w:val="20"/>
          <w:szCs w:val="20"/>
        </w:rPr>
        <w:t xml:space="preserve">and how that would </w:t>
      </w:r>
      <w:r w:rsidR="00CD795C" w:rsidRPr="00DE22D5">
        <w:rPr>
          <w:sz w:val="20"/>
          <w:szCs w:val="20"/>
        </w:rPr>
        <w:t>influence</w:t>
      </w:r>
      <w:r w:rsidR="00DE22D5" w:rsidRPr="00DE22D5">
        <w:rPr>
          <w:sz w:val="20"/>
          <w:szCs w:val="20"/>
        </w:rPr>
        <w:t xml:space="preserve"> the measure’s end results. In a way, this is evaluating a change to Method #2 from the previous pages (i.e., </w:t>
      </w:r>
      <w:r w:rsidR="006A20F0" w:rsidRPr="00DE22D5">
        <w:rPr>
          <w:sz w:val="20"/>
          <w:szCs w:val="20"/>
        </w:rPr>
        <w:t xml:space="preserve">considering patients as having persistent asthma if </w:t>
      </w:r>
      <w:r w:rsidR="006A20F0" w:rsidRPr="00DE22D5">
        <w:rPr>
          <w:sz w:val="20"/>
          <w:szCs w:val="20"/>
          <w:u w:val="single"/>
        </w:rPr>
        <w:t>any</w:t>
      </w:r>
      <w:r w:rsidR="006A20F0" w:rsidRPr="00DE22D5">
        <w:rPr>
          <w:sz w:val="20"/>
          <w:szCs w:val="20"/>
        </w:rPr>
        <w:t xml:space="preserve"> </w:t>
      </w:r>
      <w:r w:rsidR="00DE22D5" w:rsidRPr="00DE22D5">
        <w:rPr>
          <w:sz w:val="20"/>
          <w:szCs w:val="20"/>
        </w:rPr>
        <w:t xml:space="preserve">persistent asthma </w:t>
      </w:r>
      <w:r w:rsidR="006A20F0" w:rsidRPr="00DE22D5">
        <w:rPr>
          <w:sz w:val="20"/>
          <w:szCs w:val="20"/>
        </w:rPr>
        <w:t>code appears on the Problem List regardless of the presence of an intermittent code</w:t>
      </w:r>
      <w:r w:rsidR="00DE22D5" w:rsidRPr="00DE22D5">
        <w:rPr>
          <w:sz w:val="20"/>
          <w:szCs w:val="20"/>
        </w:rPr>
        <w:t xml:space="preserve"> and order entered)</w:t>
      </w:r>
      <w:r w:rsidR="006A20F0" w:rsidRPr="00DE22D5">
        <w:rPr>
          <w:sz w:val="20"/>
          <w:szCs w:val="20"/>
        </w:rPr>
        <w:t xml:space="preserve">. </w:t>
      </w:r>
    </w:p>
    <w:p w14:paraId="186BA76A" w14:textId="7B234F8D" w:rsidR="006A20F0" w:rsidRDefault="006A20F0" w:rsidP="00E22BDC">
      <w:pPr>
        <w:spacing w:after="0"/>
      </w:pPr>
    </w:p>
    <w:tbl>
      <w:tblPr>
        <w:tblW w:w="12865" w:type="dxa"/>
        <w:tblLook w:val="04A0" w:firstRow="1" w:lastRow="0" w:firstColumn="1" w:lastColumn="0" w:noHBand="0" w:noVBand="1"/>
      </w:tblPr>
      <w:tblGrid>
        <w:gridCol w:w="1525"/>
        <w:gridCol w:w="1080"/>
        <w:gridCol w:w="1280"/>
        <w:gridCol w:w="1720"/>
        <w:gridCol w:w="1930"/>
        <w:gridCol w:w="1370"/>
        <w:gridCol w:w="1350"/>
        <w:gridCol w:w="1280"/>
        <w:gridCol w:w="1330"/>
      </w:tblGrid>
      <w:tr w:rsidR="003F1CCF" w:rsidRPr="003F1CCF" w14:paraId="17A16B0B" w14:textId="77777777" w:rsidTr="003F1CCF">
        <w:trPr>
          <w:trHeight w:val="1457"/>
        </w:trPr>
        <w:tc>
          <w:tcPr>
            <w:tcW w:w="152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8AD6FCE" w14:textId="77777777" w:rsidR="003F1CCF" w:rsidRPr="003F1CCF" w:rsidRDefault="003F1CCF" w:rsidP="003F1CCF">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Health Center</w:t>
            </w:r>
          </w:p>
        </w:tc>
        <w:tc>
          <w:tcPr>
            <w:tcW w:w="108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20A6EFF4" w14:textId="2D9C9C1C" w:rsidR="003F1CCF" w:rsidRPr="003F1CCF" w:rsidRDefault="003F1CCF" w:rsidP="003F1CCF">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 xml:space="preserve">Number of </w:t>
            </w:r>
            <w:r w:rsidR="00DE22D5">
              <w:rPr>
                <w:rFonts w:ascii="Calibri" w:eastAsia="Times New Roman" w:hAnsi="Calibri" w:cs="Calibri"/>
                <w:color w:val="000000"/>
                <w:sz w:val="20"/>
                <w:szCs w:val="20"/>
              </w:rPr>
              <w:t>patients with both asthma codes</w:t>
            </w:r>
            <w:r w:rsidRPr="003F1CCF">
              <w:rPr>
                <w:rFonts w:ascii="Calibri" w:eastAsia="Times New Roman" w:hAnsi="Calibri" w:cs="Calibri"/>
                <w:color w:val="000000"/>
                <w:sz w:val="20"/>
                <w:szCs w:val="20"/>
              </w:rPr>
              <w:t>*</w:t>
            </w:r>
          </w:p>
        </w:tc>
        <w:tc>
          <w:tcPr>
            <w:tcW w:w="128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3F502D5F" w14:textId="3A866593" w:rsidR="003F1CCF" w:rsidRPr="003F1CCF" w:rsidRDefault="003F1CCF" w:rsidP="003F1CCF">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All duals as a percentage of potential denominator</w:t>
            </w:r>
            <w:r>
              <w:rPr>
                <w:rFonts w:ascii="Calibri" w:eastAsia="Times New Roman" w:hAnsi="Calibri" w:cs="Calibri"/>
                <w:color w:val="000000"/>
                <w:sz w:val="20"/>
                <w:szCs w:val="20"/>
              </w:rPr>
              <w:t xml:space="preserve"> </w:t>
            </w:r>
            <w:r w:rsidRPr="003F1CCF">
              <w:rPr>
                <w:rFonts w:ascii="Calibri" w:eastAsia="Times New Roman" w:hAnsi="Calibri" w:cs="Calibri"/>
                <w:color w:val="000000"/>
                <w:sz w:val="20"/>
                <w:szCs w:val="20"/>
              </w:rPr>
              <w:t>**</w:t>
            </w:r>
          </w:p>
        </w:tc>
        <w:tc>
          <w:tcPr>
            <w:tcW w:w="172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01E9652A" w14:textId="1733C88B" w:rsidR="003F1CCF" w:rsidRPr="003F1CCF" w:rsidRDefault="003F1CCF" w:rsidP="003F1CCF">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Proportion of duals considered intermitt</w:t>
            </w:r>
            <w:r>
              <w:rPr>
                <w:rFonts w:ascii="Calibri" w:eastAsia="Times New Roman" w:hAnsi="Calibri" w:cs="Calibri"/>
                <w:color w:val="000000"/>
                <w:sz w:val="20"/>
                <w:szCs w:val="20"/>
              </w:rPr>
              <w:t>e</w:t>
            </w:r>
            <w:r w:rsidRPr="003F1CCF">
              <w:rPr>
                <w:rFonts w:ascii="Calibri" w:eastAsia="Times New Roman" w:hAnsi="Calibri" w:cs="Calibri"/>
                <w:color w:val="000000"/>
                <w:sz w:val="20"/>
                <w:szCs w:val="20"/>
              </w:rPr>
              <w:t>nt by the current asthma QM</w:t>
            </w:r>
          </w:p>
        </w:tc>
        <w:tc>
          <w:tcPr>
            <w:tcW w:w="193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71DAB2F4" w14:textId="40D2B9B0" w:rsidR="003F1CCF" w:rsidRPr="003F1CCF" w:rsidRDefault="003F1CCF" w:rsidP="003F1CCF">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Of duals considered intermitt</w:t>
            </w:r>
            <w:r>
              <w:rPr>
                <w:rFonts w:ascii="Calibri" w:eastAsia="Times New Roman" w:hAnsi="Calibri" w:cs="Calibri"/>
                <w:color w:val="000000"/>
                <w:sz w:val="20"/>
                <w:szCs w:val="20"/>
              </w:rPr>
              <w:t>e</w:t>
            </w:r>
            <w:r w:rsidRPr="003F1CCF">
              <w:rPr>
                <w:rFonts w:ascii="Calibri" w:eastAsia="Times New Roman" w:hAnsi="Calibri" w:cs="Calibri"/>
                <w:color w:val="000000"/>
                <w:sz w:val="20"/>
                <w:szCs w:val="20"/>
              </w:rPr>
              <w:t>nt by the current asthma QM, the percentage that meet numerator criteria</w:t>
            </w:r>
          </w:p>
        </w:tc>
        <w:tc>
          <w:tcPr>
            <w:tcW w:w="137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E102B68" w14:textId="77777777" w:rsidR="003F1CCF" w:rsidRPr="003F1CCF" w:rsidRDefault="003F1CCF" w:rsidP="003F1CCF">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Current UDS asthma QM numerator (until end of July 31, 2019)</w:t>
            </w:r>
          </w:p>
        </w:tc>
        <w:tc>
          <w:tcPr>
            <w:tcW w:w="135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7D5E33C8" w14:textId="236E887D" w:rsidR="003F1CCF" w:rsidRPr="003F1CCF" w:rsidRDefault="00DE22D5" w:rsidP="003F1CC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w:t>
            </w:r>
            <w:r w:rsidR="003F1CCF" w:rsidRPr="003F1CCF">
              <w:rPr>
                <w:rFonts w:ascii="Calibri" w:eastAsia="Times New Roman" w:hAnsi="Calibri" w:cs="Calibri"/>
                <w:color w:val="000000"/>
                <w:sz w:val="20"/>
                <w:szCs w:val="20"/>
              </w:rPr>
              <w:t>new numerator</w:t>
            </w:r>
            <w:r>
              <w:rPr>
                <w:rFonts w:ascii="Calibri" w:eastAsia="Times New Roman" w:hAnsi="Calibri" w:cs="Calibri"/>
                <w:color w:val="000000"/>
                <w:sz w:val="20"/>
                <w:szCs w:val="20"/>
              </w:rPr>
              <w:t xml:space="preserve"> </w:t>
            </w:r>
            <w:r w:rsidRPr="003F1CCF">
              <w:rPr>
                <w:rFonts w:ascii="Calibri" w:eastAsia="Times New Roman" w:hAnsi="Calibri" w:cs="Calibri"/>
                <w:color w:val="000000"/>
                <w:sz w:val="20"/>
                <w:szCs w:val="20"/>
              </w:rPr>
              <w:t>If intermitt</w:t>
            </w:r>
            <w:r>
              <w:rPr>
                <w:rFonts w:ascii="Calibri" w:eastAsia="Times New Roman" w:hAnsi="Calibri" w:cs="Calibri"/>
                <w:color w:val="000000"/>
                <w:sz w:val="20"/>
                <w:szCs w:val="20"/>
              </w:rPr>
              <w:t>e</w:t>
            </w:r>
            <w:r w:rsidRPr="003F1CCF">
              <w:rPr>
                <w:rFonts w:ascii="Calibri" w:eastAsia="Times New Roman" w:hAnsi="Calibri" w:cs="Calibri"/>
                <w:color w:val="000000"/>
                <w:sz w:val="20"/>
                <w:szCs w:val="20"/>
              </w:rPr>
              <w:t xml:space="preserve">nt duals </w:t>
            </w:r>
            <w:r>
              <w:rPr>
                <w:rFonts w:ascii="Calibri" w:eastAsia="Times New Roman" w:hAnsi="Calibri" w:cs="Calibri"/>
                <w:color w:val="000000"/>
                <w:sz w:val="20"/>
                <w:szCs w:val="20"/>
              </w:rPr>
              <w:t xml:space="preserve">are </w:t>
            </w:r>
            <w:r w:rsidRPr="003F1CCF">
              <w:rPr>
                <w:rFonts w:ascii="Calibri" w:eastAsia="Times New Roman" w:hAnsi="Calibri" w:cs="Calibri"/>
                <w:color w:val="000000"/>
                <w:sz w:val="20"/>
                <w:szCs w:val="20"/>
              </w:rPr>
              <w:t>added</w:t>
            </w:r>
          </w:p>
        </w:tc>
        <w:tc>
          <w:tcPr>
            <w:tcW w:w="128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21F57B5D" w14:textId="62231E7F" w:rsidR="003F1CCF" w:rsidRPr="00DE22D5" w:rsidRDefault="003F1CCF" w:rsidP="003F1CCF">
            <w:pPr>
              <w:spacing w:after="0" w:line="240" w:lineRule="auto"/>
              <w:jc w:val="center"/>
              <w:rPr>
                <w:rFonts w:ascii="Calibri" w:eastAsia="Times New Roman" w:hAnsi="Calibri" w:cs="Calibri"/>
                <w:b/>
                <w:bCs/>
                <w:color w:val="000000"/>
                <w:sz w:val="20"/>
                <w:szCs w:val="20"/>
              </w:rPr>
            </w:pPr>
            <w:proofErr w:type="gramStart"/>
            <w:r w:rsidRPr="00DE22D5">
              <w:rPr>
                <w:rFonts w:ascii="Calibri" w:eastAsia="Times New Roman" w:hAnsi="Calibri" w:cs="Calibri"/>
                <w:b/>
                <w:bCs/>
                <w:color w:val="000000"/>
                <w:sz w:val="20"/>
                <w:szCs w:val="20"/>
              </w:rPr>
              <w:t>End result</w:t>
            </w:r>
            <w:proofErr w:type="gramEnd"/>
            <w:r w:rsidRPr="00DE22D5">
              <w:rPr>
                <w:rFonts w:ascii="Calibri" w:eastAsia="Times New Roman" w:hAnsi="Calibri" w:cs="Calibri"/>
                <w:b/>
                <w:bCs/>
                <w:color w:val="000000"/>
                <w:sz w:val="20"/>
                <w:szCs w:val="20"/>
              </w:rPr>
              <w:t>:</w:t>
            </w:r>
            <w:r w:rsidR="00DE22D5">
              <w:rPr>
                <w:rFonts w:ascii="Calibri" w:eastAsia="Times New Roman" w:hAnsi="Calibri" w:cs="Calibri"/>
                <w:b/>
                <w:bCs/>
                <w:color w:val="000000"/>
                <w:sz w:val="20"/>
                <w:szCs w:val="20"/>
              </w:rPr>
              <w:t xml:space="preserve"> </w:t>
            </w:r>
            <w:r w:rsidR="00767DFB" w:rsidRPr="003F1CCF">
              <w:rPr>
                <w:rFonts w:ascii="Calibri" w:eastAsia="Times New Roman" w:hAnsi="Calibri" w:cs="Calibri"/>
                <w:color w:val="000000"/>
                <w:sz w:val="20"/>
                <w:szCs w:val="20"/>
              </w:rPr>
              <w:t xml:space="preserve">denominator difference </w:t>
            </w:r>
            <w:r w:rsidRPr="003F1CCF">
              <w:rPr>
                <w:rFonts w:ascii="Calibri" w:eastAsia="Times New Roman" w:hAnsi="Calibri" w:cs="Calibri"/>
                <w:color w:val="000000"/>
                <w:sz w:val="20"/>
                <w:szCs w:val="20"/>
              </w:rPr>
              <w:t>if intermitt</w:t>
            </w:r>
            <w:r>
              <w:rPr>
                <w:rFonts w:ascii="Calibri" w:eastAsia="Times New Roman" w:hAnsi="Calibri" w:cs="Calibri"/>
                <w:color w:val="000000"/>
                <w:sz w:val="20"/>
                <w:szCs w:val="20"/>
              </w:rPr>
              <w:t>e</w:t>
            </w:r>
            <w:r w:rsidRPr="003F1CCF">
              <w:rPr>
                <w:rFonts w:ascii="Calibri" w:eastAsia="Times New Roman" w:hAnsi="Calibri" w:cs="Calibri"/>
                <w:color w:val="000000"/>
                <w:sz w:val="20"/>
                <w:szCs w:val="20"/>
              </w:rPr>
              <w:t xml:space="preserve">nt duals </w:t>
            </w:r>
            <w:r w:rsidR="00767DFB">
              <w:rPr>
                <w:rFonts w:ascii="Calibri" w:eastAsia="Times New Roman" w:hAnsi="Calibri" w:cs="Calibri"/>
                <w:color w:val="000000"/>
                <w:sz w:val="20"/>
                <w:szCs w:val="20"/>
              </w:rPr>
              <w:t xml:space="preserve">are </w:t>
            </w:r>
            <w:r w:rsidRPr="003F1CCF">
              <w:rPr>
                <w:rFonts w:ascii="Calibri" w:eastAsia="Times New Roman" w:hAnsi="Calibri" w:cs="Calibri"/>
                <w:color w:val="000000"/>
                <w:sz w:val="20"/>
                <w:szCs w:val="20"/>
              </w:rPr>
              <w:t xml:space="preserve">added </w:t>
            </w:r>
          </w:p>
        </w:tc>
        <w:tc>
          <w:tcPr>
            <w:tcW w:w="133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18A746D" w14:textId="687F25DE" w:rsidR="003F1CCF" w:rsidRPr="003F1CCF" w:rsidRDefault="003F1CCF" w:rsidP="003F1CCF">
            <w:pPr>
              <w:spacing w:after="0" w:line="240" w:lineRule="auto"/>
              <w:jc w:val="center"/>
              <w:rPr>
                <w:rFonts w:ascii="Calibri" w:eastAsia="Times New Roman" w:hAnsi="Calibri" w:cs="Calibri"/>
                <w:color w:val="000000"/>
                <w:sz w:val="20"/>
                <w:szCs w:val="20"/>
              </w:rPr>
            </w:pPr>
            <w:proofErr w:type="gramStart"/>
            <w:r w:rsidRPr="00DE22D5">
              <w:rPr>
                <w:rFonts w:ascii="Calibri" w:eastAsia="Times New Roman" w:hAnsi="Calibri" w:cs="Calibri"/>
                <w:b/>
                <w:bCs/>
                <w:color w:val="000000"/>
                <w:sz w:val="20"/>
                <w:szCs w:val="20"/>
              </w:rPr>
              <w:t>End result</w:t>
            </w:r>
            <w:proofErr w:type="gramEnd"/>
            <w:r w:rsidRPr="00DE22D5">
              <w:rPr>
                <w:rFonts w:ascii="Calibri" w:eastAsia="Times New Roman" w:hAnsi="Calibri" w:cs="Calibri"/>
                <w:b/>
                <w:bCs/>
                <w:color w:val="000000"/>
                <w:sz w:val="20"/>
                <w:szCs w:val="20"/>
              </w:rPr>
              <w:t>:</w:t>
            </w:r>
            <w:r w:rsidRPr="003F1CCF">
              <w:rPr>
                <w:rFonts w:ascii="Calibri" w:eastAsia="Times New Roman" w:hAnsi="Calibri" w:cs="Calibri"/>
                <w:color w:val="000000"/>
                <w:sz w:val="20"/>
                <w:szCs w:val="20"/>
              </w:rPr>
              <w:t xml:space="preserve"> </w:t>
            </w:r>
            <w:r w:rsidR="00767DFB" w:rsidRPr="003F1CCF">
              <w:rPr>
                <w:rFonts w:ascii="Calibri" w:eastAsia="Times New Roman" w:hAnsi="Calibri" w:cs="Calibri"/>
                <w:color w:val="000000"/>
                <w:sz w:val="20"/>
                <w:szCs w:val="20"/>
              </w:rPr>
              <w:t xml:space="preserve">numerator difference </w:t>
            </w:r>
            <w:r w:rsidRPr="003F1CCF">
              <w:rPr>
                <w:rFonts w:ascii="Calibri" w:eastAsia="Times New Roman" w:hAnsi="Calibri" w:cs="Calibri"/>
                <w:color w:val="000000"/>
                <w:sz w:val="20"/>
                <w:szCs w:val="20"/>
              </w:rPr>
              <w:t>if intermitt</w:t>
            </w:r>
            <w:r>
              <w:rPr>
                <w:rFonts w:ascii="Calibri" w:eastAsia="Times New Roman" w:hAnsi="Calibri" w:cs="Calibri"/>
                <w:color w:val="000000"/>
                <w:sz w:val="20"/>
                <w:szCs w:val="20"/>
              </w:rPr>
              <w:t>e</w:t>
            </w:r>
            <w:r w:rsidRPr="003F1CCF">
              <w:rPr>
                <w:rFonts w:ascii="Calibri" w:eastAsia="Times New Roman" w:hAnsi="Calibri" w:cs="Calibri"/>
                <w:color w:val="000000"/>
                <w:sz w:val="20"/>
                <w:szCs w:val="20"/>
              </w:rPr>
              <w:t xml:space="preserve">nt duals </w:t>
            </w:r>
            <w:r w:rsidR="00767DFB">
              <w:rPr>
                <w:rFonts w:ascii="Calibri" w:eastAsia="Times New Roman" w:hAnsi="Calibri" w:cs="Calibri"/>
                <w:color w:val="000000"/>
                <w:sz w:val="20"/>
                <w:szCs w:val="20"/>
              </w:rPr>
              <w:t xml:space="preserve">are </w:t>
            </w:r>
            <w:r w:rsidRPr="003F1CCF">
              <w:rPr>
                <w:rFonts w:ascii="Calibri" w:eastAsia="Times New Roman" w:hAnsi="Calibri" w:cs="Calibri"/>
                <w:color w:val="000000"/>
                <w:sz w:val="20"/>
                <w:szCs w:val="20"/>
              </w:rPr>
              <w:t>added</w:t>
            </w:r>
          </w:p>
        </w:tc>
      </w:tr>
      <w:tr w:rsidR="003F1CCF" w:rsidRPr="003F1CCF" w14:paraId="06B058CA"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69438A0"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Ole</w:t>
            </w:r>
          </w:p>
        </w:tc>
        <w:tc>
          <w:tcPr>
            <w:tcW w:w="1080" w:type="dxa"/>
            <w:tcBorders>
              <w:top w:val="nil"/>
              <w:left w:val="nil"/>
              <w:bottom w:val="single" w:sz="4" w:space="0" w:color="auto"/>
              <w:right w:val="single" w:sz="4" w:space="0" w:color="auto"/>
            </w:tcBorders>
            <w:shd w:val="clear" w:color="auto" w:fill="auto"/>
            <w:noWrap/>
            <w:vAlign w:val="center"/>
            <w:hideMark/>
          </w:tcPr>
          <w:p w14:paraId="1F4D0B5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79</w:t>
            </w:r>
          </w:p>
        </w:tc>
        <w:tc>
          <w:tcPr>
            <w:tcW w:w="1280" w:type="dxa"/>
            <w:tcBorders>
              <w:top w:val="nil"/>
              <w:left w:val="nil"/>
              <w:bottom w:val="single" w:sz="4" w:space="0" w:color="auto"/>
              <w:right w:val="single" w:sz="4" w:space="0" w:color="auto"/>
            </w:tcBorders>
            <w:shd w:val="clear" w:color="auto" w:fill="auto"/>
            <w:noWrap/>
            <w:vAlign w:val="center"/>
            <w:hideMark/>
          </w:tcPr>
          <w:p w14:paraId="69BA0CA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16.0%</w:t>
            </w:r>
          </w:p>
        </w:tc>
        <w:tc>
          <w:tcPr>
            <w:tcW w:w="1720" w:type="dxa"/>
            <w:tcBorders>
              <w:top w:val="nil"/>
              <w:left w:val="nil"/>
              <w:bottom w:val="single" w:sz="4" w:space="0" w:color="auto"/>
              <w:right w:val="single" w:sz="4" w:space="0" w:color="auto"/>
            </w:tcBorders>
            <w:shd w:val="clear" w:color="auto" w:fill="auto"/>
            <w:noWrap/>
            <w:vAlign w:val="center"/>
            <w:hideMark/>
          </w:tcPr>
          <w:p w14:paraId="21847E5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39.2%</w:t>
            </w:r>
          </w:p>
        </w:tc>
        <w:tc>
          <w:tcPr>
            <w:tcW w:w="1930" w:type="dxa"/>
            <w:tcBorders>
              <w:top w:val="nil"/>
              <w:left w:val="nil"/>
              <w:bottom w:val="single" w:sz="4" w:space="0" w:color="auto"/>
              <w:right w:val="single" w:sz="4" w:space="0" w:color="auto"/>
            </w:tcBorders>
            <w:shd w:val="clear" w:color="auto" w:fill="auto"/>
            <w:noWrap/>
            <w:vAlign w:val="center"/>
            <w:hideMark/>
          </w:tcPr>
          <w:p w14:paraId="72F0C73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90.3%</w:t>
            </w:r>
          </w:p>
        </w:tc>
        <w:tc>
          <w:tcPr>
            <w:tcW w:w="1370" w:type="dxa"/>
            <w:tcBorders>
              <w:top w:val="nil"/>
              <w:left w:val="nil"/>
              <w:bottom w:val="single" w:sz="4" w:space="0" w:color="auto"/>
              <w:right w:val="single" w:sz="4" w:space="0" w:color="auto"/>
            </w:tcBorders>
            <w:shd w:val="clear" w:color="auto" w:fill="auto"/>
            <w:noWrap/>
            <w:vAlign w:val="center"/>
            <w:hideMark/>
          </w:tcPr>
          <w:p w14:paraId="1A179ED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77.3%</w:t>
            </w:r>
          </w:p>
        </w:tc>
        <w:tc>
          <w:tcPr>
            <w:tcW w:w="1350" w:type="dxa"/>
            <w:tcBorders>
              <w:top w:val="nil"/>
              <w:left w:val="nil"/>
              <w:bottom w:val="single" w:sz="4" w:space="0" w:color="auto"/>
              <w:right w:val="single" w:sz="4" w:space="0" w:color="auto"/>
            </w:tcBorders>
            <w:shd w:val="clear" w:color="auto" w:fill="auto"/>
            <w:noWrap/>
            <w:vAlign w:val="center"/>
            <w:hideMark/>
          </w:tcPr>
          <w:p w14:paraId="17355C6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78.1%</w:t>
            </w:r>
          </w:p>
        </w:tc>
        <w:tc>
          <w:tcPr>
            <w:tcW w:w="1280" w:type="dxa"/>
            <w:tcBorders>
              <w:top w:val="nil"/>
              <w:left w:val="nil"/>
              <w:bottom w:val="single" w:sz="4" w:space="0" w:color="auto"/>
              <w:right w:val="single" w:sz="4" w:space="0" w:color="auto"/>
            </w:tcBorders>
            <w:shd w:val="clear" w:color="auto" w:fill="auto"/>
            <w:noWrap/>
            <w:vAlign w:val="center"/>
            <w:hideMark/>
          </w:tcPr>
          <w:p w14:paraId="7525802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6.7%</w:t>
            </w:r>
          </w:p>
        </w:tc>
        <w:tc>
          <w:tcPr>
            <w:tcW w:w="1330" w:type="dxa"/>
            <w:tcBorders>
              <w:top w:val="nil"/>
              <w:left w:val="nil"/>
              <w:bottom w:val="single" w:sz="4" w:space="0" w:color="auto"/>
              <w:right w:val="single" w:sz="4" w:space="0" w:color="auto"/>
            </w:tcBorders>
            <w:shd w:val="clear" w:color="auto" w:fill="auto"/>
            <w:noWrap/>
            <w:vAlign w:val="center"/>
            <w:hideMark/>
          </w:tcPr>
          <w:p w14:paraId="3AB32C1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0.8%</w:t>
            </w:r>
          </w:p>
        </w:tc>
      </w:tr>
      <w:tr w:rsidR="003F1CCF" w:rsidRPr="003F1CCF" w14:paraId="219BBA26"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64AE159" w14:textId="77777777" w:rsidR="003F1CCF" w:rsidRPr="003F1CCF" w:rsidRDefault="003F1CCF" w:rsidP="00A31AF0">
            <w:pPr>
              <w:spacing w:after="0" w:line="240" w:lineRule="auto"/>
              <w:jc w:val="center"/>
              <w:rPr>
                <w:rFonts w:ascii="Calibri" w:eastAsia="Times New Roman" w:hAnsi="Calibri" w:cs="Calibri"/>
                <w:sz w:val="20"/>
                <w:szCs w:val="20"/>
              </w:rPr>
            </w:pPr>
            <w:proofErr w:type="spellStart"/>
            <w:r w:rsidRPr="003F1CCF">
              <w:rPr>
                <w:rFonts w:ascii="Calibri" w:eastAsia="Times New Roman" w:hAnsi="Calibri" w:cs="Calibri"/>
                <w:sz w:val="20"/>
                <w:szCs w:val="20"/>
              </w:rPr>
              <w:t>CommCare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71B3F45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51</w:t>
            </w:r>
          </w:p>
        </w:tc>
        <w:tc>
          <w:tcPr>
            <w:tcW w:w="1280" w:type="dxa"/>
            <w:tcBorders>
              <w:top w:val="nil"/>
              <w:left w:val="nil"/>
              <w:bottom w:val="single" w:sz="4" w:space="0" w:color="auto"/>
              <w:right w:val="single" w:sz="4" w:space="0" w:color="auto"/>
            </w:tcBorders>
            <w:shd w:val="clear" w:color="auto" w:fill="auto"/>
            <w:noWrap/>
            <w:vAlign w:val="center"/>
            <w:hideMark/>
          </w:tcPr>
          <w:p w14:paraId="1FB2763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20.7%</w:t>
            </w:r>
          </w:p>
        </w:tc>
        <w:tc>
          <w:tcPr>
            <w:tcW w:w="1720" w:type="dxa"/>
            <w:tcBorders>
              <w:top w:val="nil"/>
              <w:left w:val="nil"/>
              <w:bottom w:val="single" w:sz="4" w:space="0" w:color="auto"/>
              <w:right w:val="single" w:sz="4" w:space="0" w:color="auto"/>
            </w:tcBorders>
            <w:shd w:val="clear" w:color="auto" w:fill="auto"/>
            <w:noWrap/>
            <w:vAlign w:val="center"/>
            <w:hideMark/>
          </w:tcPr>
          <w:p w14:paraId="1C6EF61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52.9%</w:t>
            </w:r>
          </w:p>
        </w:tc>
        <w:tc>
          <w:tcPr>
            <w:tcW w:w="1930" w:type="dxa"/>
            <w:tcBorders>
              <w:top w:val="nil"/>
              <w:left w:val="nil"/>
              <w:bottom w:val="single" w:sz="4" w:space="0" w:color="auto"/>
              <w:right w:val="single" w:sz="4" w:space="0" w:color="auto"/>
            </w:tcBorders>
            <w:shd w:val="clear" w:color="auto" w:fill="auto"/>
            <w:noWrap/>
            <w:vAlign w:val="center"/>
            <w:hideMark/>
          </w:tcPr>
          <w:p w14:paraId="67E310A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96.3%</w:t>
            </w:r>
          </w:p>
        </w:tc>
        <w:tc>
          <w:tcPr>
            <w:tcW w:w="1370" w:type="dxa"/>
            <w:tcBorders>
              <w:top w:val="nil"/>
              <w:left w:val="nil"/>
              <w:bottom w:val="single" w:sz="4" w:space="0" w:color="auto"/>
              <w:right w:val="single" w:sz="4" w:space="0" w:color="auto"/>
            </w:tcBorders>
            <w:shd w:val="clear" w:color="auto" w:fill="auto"/>
            <w:noWrap/>
            <w:vAlign w:val="center"/>
            <w:hideMark/>
          </w:tcPr>
          <w:p w14:paraId="0D033AD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84.5%</w:t>
            </w:r>
          </w:p>
        </w:tc>
        <w:tc>
          <w:tcPr>
            <w:tcW w:w="1350" w:type="dxa"/>
            <w:tcBorders>
              <w:top w:val="nil"/>
              <w:left w:val="nil"/>
              <w:bottom w:val="single" w:sz="4" w:space="0" w:color="auto"/>
              <w:right w:val="single" w:sz="4" w:space="0" w:color="auto"/>
            </w:tcBorders>
            <w:shd w:val="clear" w:color="auto" w:fill="auto"/>
            <w:noWrap/>
            <w:vAlign w:val="center"/>
            <w:hideMark/>
          </w:tcPr>
          <w:p w14:paraId="4FF48E2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85.8%</w:t>
            </w:r>
          </w:p>
        </w:tc>
        <w:tc>
          <w:tcPr>
            <w:tcW w:w="1280" w:type="dxa"/>
            <w:tcBorders>
              <w:top w:val="nil"/>
              <w:left w:val="nil"/>
              <w:bottom w:val="single" w:sz="4" w:space="0" w:color="auto"/>
              <w:right w:val="single" w:sz="4" w:space="0" w:color="auto"/>
            </w:tcBorders>
            <w:shd w:val="clear" w:color="auto" w:fill="auto"/>
            <w:noWrap/>
            <w:vAlign w:val="center"/>
            <w:hideMark/>
          </w:tcPr>
          <w:p w14:paraId="73FEAF1B"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12.3%</w:t>
            </w:r>
          </w:p>
        </w:tc>
        <w:tc>
          <w:tcPr>
            <w:tcW w:w="1330" w:type="dxa"/>
            <w:tcBorders>
              <w:top w:val="nil"/>
              <w:left w:val="nil"/>
              <w:bottom w:val="single" w:sz="4" w:space="0" w:color="auto"/>
              <w:right w:val="single" w:sz="4" w:space="0" w:color="auto"/>
            </w:tcBorders>
            <w:shd w:val="clear" w:color="auto" w:fill="auto"/>
            <w:noWrap/>
            <w:vAlign w:val="center"/>
            <w:hideMark/>
          </w:tcPr>
          <w:p w14:paraId="0C90947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1.3%</w:t>
            </w:r>
          </w:p>
        </w:tc>
      </w:tr>
      <w:tr w:rsidR="003F1CCF" w:rsidRPr="003F1CCF" w14:paraId="37C22CFC"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E410A62"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Winters</w:t>
            </w:r>
          </w:p>
        </w:tc>
        <w:tc>
          <w:tcPr>
            <w:tcW w:w="1080" w:type="dxa"/>
            <w:tcBorders>
              <w:top w:val="nil"/>
              <w:left w:val="nil"/>
              <w:bottom w:val="single" w:sz="4" w:space="0" w:color="auto"/>
              <w:right w:val="single" w:sz="4" w:space="0" w:color="auto"/>
            </w:tcBorders>
            <w:shd w:val="clear" w:color="auto" w:fill="auto"/>
            <w:noWrap/>
            <w:vAlign w:val="center"/>
            <w:hideMark/>
          </w:tcPr>
          <w:p w14:paraId="503855D9"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w:t>
            </w:r>
          </w:p>
        </w:tc>
        <w:tc>
          <w:tcPr>
            <w:tcW w:w="1280" w:type="dxa"/>
            <w:tcBorders>
              <w:top w:val="nil"/>
              <w:left w:val="nil"/>
              <w:bottom w:val="single" w:sz="4" w:space="0" w:color="auto"/>
              <w:right w:val="single" w:sz="4" w:space="0" w:color="auto"/>
            </w:tcBorders>
            <w:shd w:val="clear" w:color="auto" w:fill="auto"/>
            <w:noWrap/>
            <w:vAlign w:val="center"/>
            <w:hideMark/>
          </w:tcPr>
          <w:p w14:paraId="1C42569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36.4%</w:t>
            </w:r>
          </w:p>
        </w:tc>
        <w:tc>
          <w:tcPr>
            <w:tcW w:w="1720" w:type="dxa"/>
            <w:tcBorders>
              <w:top w:val="nil"/>
              <w:left w:val="nil"/>
              <w:bottom w:val="single" w:sz="4" w:space="0" w:color="auto"/>
              <w:right w:val="single" w:sz="4" w:space="0" w:color="auto"/>
            </w:tcBorders>
            <w:shd w:val="clear" w:color="auto" w:fill="auto"/>
            <w:noWrap/>
            <w:vAlign w:val="center"/>
            <w:hideMark/>
          </w:tcPr>
          <w:p w14:paraId="3801139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50.0%</w:t>
            </w:r>
          </w:p>
        </w:tc>
        <w:tc>
          <w:tcPr>
            <w:tcW w:w="1930" w:type="dxa"/>
            <w:tcBorders>
              <w:top w:val="nil"/>
              <w:left w:val="nil"/>
              <w:bottom w:val="single" w:sz="4" w:space="0" w:color="auto"/>
              <w:right w:val="single" w:sz="4" w:space="0" w:color="auto"/>
            </w:tcBorders>
            <w:shd w:val="clear" w:color="auto" w:fill="auto"/>
            <w:noWrap/>
            <w:vAlign w:val="center"/>
            <w:hideMark/>
          </w:tcPr>
          <w:p w14:paraId="1C591977" w14:textId="77777777" w:rsidR="003F1CCF" w:rsidRPr="003F1CCF" w:rsidRDefault="003F1CCF" w:rsidP="00A31AF0">
            <w:pPr>
              <w:spacing w:after="0" w:line="240" w:lineRule="auto"/>
              <w:jc w:val="center"/>
              <w:rPr>
                <w:rFonts w:ascii="Calibri" w:eastAsia="Times New Roman" w:hAnsi="Calibri" w:cs="Calibri"/>
                <w:color w:val="000000"/>
                <w:sz w:val="20"/>
                <w:szCs w:val="20"/>
              </w:rPr>
            </w:pPr>
            <w:bookmarkStart w:id="1" w:name="_GoBack"/>
            <w:bookmarkEnd w:id="1"/>
            <w:r w:rsidRPr="003F1CCF">
              <w:rPr>
                <w:rFonts w:ascii="Calibri" w:eastAsia="Times New Roman" w:hAnsi="Calibri" w:cs="Calibri"/>
                <w:color w:val="000000"/>
                <w:sz w:val="20"/>
                <w:szCs w:val="20"/>
              </w:rPr>
              <w:t>75.0%</w:t>
            </w:r>
          </w:p>
        </w:tc>
        <w:tc>
          <w:tcPr>
            <w:tcW w:w="1370" w:type="dxa"/>
            <w:tcBorders>
              <w:top w:val="nil"/>
              <w:left w:val="nil"/>
              <w:bottom w:val="single" w:sz="4" w:space="0" w:color="auto"/>
              <w:right w:val="single" w:sz="4" w:space="0" w:color="auto"/>
            </w:tcBorders>
            <w:shd w:val="clear" w:color="auto" w:fill="auto"/>
            <w:noWrap/>
            <w:vAlign w:val="center"/>
            <w:hideMark/>
          </w:tcPr>
          <w:p w14:paraId="2132B80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94.4%</w:t>
            </w:r>
          </w:p>
        </w:tc>
        <w:tc>
          <w:tcPr>
            <w:tcW w:w="1350" w:type="dxa"/>
            <w:tcBorders>
              <w:top w:val="nil"/>
              <w:left w:val="nil"/>
              <w:bottom w:val="single" w:sz="4" w:space="0" w:color="auto"/>
              <w:right w:val="single" w:sz="4" w:space="0" w:color="auto"/>
            </w:tcBorders>
            <w:shd w:val="clear" w:color="auto" w:fill="auto"/>
            <w:noWrap/>
            <w:vAlign w:val="center"/>
            <w:hideMark/>
          </w:tcPr>
          <w:p w14:paraId="31C9ED09"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90.9%</w:t>
            </w:r>
          </w:p>
        </w:tc>
        <w:tc>
          <w:tcPr>
            <w:tcW w:w="1280" w:type="dxa"/>
            <w:tcBorders>
              <w:top w:val="nil"/>
              <w:left w:val="nil"/>
              <w:bottom w:val="single" w:sz="4" w:space="0" w:color="auto"/>
              <w:right w:val="single" w:sz="4" w:space="0" w:color="auto"/>
            </w:tcBorders>
            <w:shd w:val="clear" w:color="auto" w:fill="auto"/>
            <w:noWrap/>
            <w:vAlign w:val="center"/>
            <w:hideMark/>
          </w:tcPr>
          <w:p w14:paraId="2A97309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22.2%</w:t>
            </w:r>
          </w:p>
        </w:tc>
        <w:tc>
          <w:tcPr>
            <w:tcW w:w="1330" w:type="dxa"/>
            <w:tcBorders>
              <w:top w:val="nil"/>
              <w:left w:val="nil"/>
              <w:bottom w:val="single" w:sz="4" w:space="0" w:color="auto"/>
              <w:right w:val="single" w:sz="4" w:space="0" w:color="auto"/>
            </w:tcBorders>
            <w:shd w:val="clear" w:color="auto" w:fill="auto"/>
            <w:noWrap/>
            <w:vAlign w:val="center"/>
            <w:hideMark/>
          </w:tcPr>
          <w:p w14:paraId="0530AF4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-3.5%</w:t>
            </w:r>
          </w:p>
        </w:tc>
      </w:tr>
      <w:tr w:rsidR="003F1CCF" w:rsidRPr="003F1CCF" w14:paraId="1416B8E0"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F449DBC"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Santa Rosa</w:t>
            </w:r>
          </w:p>
        </w:tc>
        <w:tc>
          <w:tcPr>
            <w:tcW w:w="1080" w:type="dxa"/>
            <w:tcBorders>
              <w:top w:val="nil"/>
              <w:left w:val="nil"/>
              <w:bottom w:val="single" w:sz="4" w:space="0" w:color="auto"/>
              <w:right w:val="single" w:sz="4" w:space="0" w:color="auto"/>
            </w:tcBorders>
            <w:shd w:val="clear" w:color="auto" w:fill="auto"/>
            <w:noWrap/>
            <w:vAlign w:val="center"/>
            <w:hideMark/>
          </w:tcPr>
          <w:p w14:paraId="7663F52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284</w:t>
            </w:r>
          </w:p>
        </w:tc>
        <w:tc>
          <w:tcPr>
            <w:tcW w:w="1280" w:type="dxa"/>
            <w:tcBorders>
              <w:top w:val="nil"/>
              <w:left w:val="nil"/>
              <w:bottom w:val="single" w:sz="4" w:space="0" w:color="auto"/>
              <w:right w:val="single" w:sz="4" w:space="0" w:color="auto"/>
            </w:tcBorders>
            <w:shd w:val="clear" w:color="auto" w:fill="auto"/>
            <w:noWrap/>
            <w:vAlign w:val="center"/>
            <w:hideMark/>
          </w:tcPr>
          <w:p w14:paraId="73C0104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22.4%</w:t>
            </w:r>
          </w:p>
        </w:tc>
        <w:tc>
          <w:tcPr>
            <w:tcW w:w="1720" w:type="dxa"/>
            <w:tcBorders>
              <w:top w:val="nil"/>
              <w:left w:val="nil"/>
              <w:bottom w:val="single" w:sz="4" w:space="0" w:color="auto"/>
              <w:right w:val="single" w:sz="4" w:space="0" w:color="auto"/>
            </w:tcBorders>
            <w:shd w:val="clear" w:color="auto" w:fill="auto"/>
            <w:noWrap/>
            <w:vAlign w:val="center"/>
            <w:hideMark/>
          </w:tcPr>
          <w:p w14:paraId="2A3CBE5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46.5%</w:t>
            </w:r>
          </w:p>
        </w:tc>
        <w:tc>
          <w:tcPr>
            <w:tcW w:w="1930" w:type="dxa"/>
            <w:tcBorders>
              <w:top w:val="nil"/>
              <w:left w:val="nil"/>
              <w:bottom w:val="single" w:sz="4" w:space="0" w:color="auto"/>
              <w:right w:val="single" w:sz="4" w:space="0" w:color="auto"/>
            </w:tcBorders>
            <w:shd w:val="clear" w:color="auto" w:fill="auto"/>
            <w:noWrap/>
            <w:vAlign w:val="center"/>
            <w:hideMark/>
          </w:tcPr>
          <w:p w14:paraId="776008D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65.9%</w:t>
            </w:r>
          </w:p>
        </w:tc>
        <w:tc>
          <w:tcPr>
            <w:tcW w:w="1370" w:type="dxa"/>
            <w:tcBorders>
              <w:top w:val="nil"/>
              <w:left w:val="nil"/>
              <w:bottom w:val="single" w:sz="4" w:space="0" w:color="auto"/>
              <w:right w:val="single" w:sz="4" w:space="0" w:color="auto"/>
            </w:tcBorders>
            <w:shd w:val="clear" w:color="auto" w:fill="auto"/>
            <w:noWrap/>
            <w:vAlign w:val="center"/>
            <w:hideMark/>
          </w:tcPr>
          <w:p w14:paraId="3A411BF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68.5%</w:t>
            </w:r>
          </w:p>
        </w:tc>
        <w:tc>
          <w:tcPr>
            <w:tcW w:w="1350" w:type="dxa"/>
            <w:tcBorders>
              <w:top w:val="nil"/>
              <w:left w:val="nil"/>
              <w:bottom w:val="single" w:sz="4" w:space="0" w:color="auto"/>
              <w:right w:val="single" w:sz="4" w:space="0" w:color="auto"/>
            </w:tcBorders>
            <w:shd w:val="clear" w:color="auto" w:fill="auto"/>
            <w:noWrap/>
            <w:vAlign w:val="center"/>
            <w:hideMark/>
          </w:tcPr>
          <w:p w14:paraId="6EDBB61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68.3%</w:t>
            </w:r>
          </w:p>
        </w:tc>
        <w:tc>
          <w:tcPr>
            <w:tcW w:w="1280" w:type="dxa"/>
            <w:tcBorders>
              <w:top w:val="nil"/>
              <w:left w:val="nil"/>
              <w:bottom w:val="single" w:sz="4" w:space="0" w:color="auto"/>
              <w:right w:val="single" w:sz="4" w:space="0" w:color="auto"/>
            </w:tcBorders>
            <w:shd w:val="clear" w:color="auto" w:fill="auto"/>
            <w:noWrap/>
            <w:vAlign w:val="center"/>
            <w:hideMark/>
          </w:tcPr>
          <w:p w14:paraId="7DE6646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11.6%</w:t>
            </w:r>
          </w:p>
        </w:tc>
        <w:tc>
          <w:tcPr>
            <w:tcW w:w="1330" w:type="dxa"/>
            <w:tcBorders>
              <w:top w:val="nil"/>
              <w:left w:val="nil"/>
              <w:bottom w:val="single" w:sz="4" w:space="0" w:color="auto"/>
              <w:right w:val="single" w:sz="4" w:space="0" w:color="auto"/>
            </w:tcBorders>
            <w:shd w:val="clear" w:color="auto" w:fill="auto"/>
            <w:noWrap/>
            <w:vAlign w:val="center"/>
            <w:hideMark/>
          </w:tcPr>
          <w:p w14:paraId="0AA5C22C"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-0.3%</w:t>
            </w:r>
          </w:p>
        </w:tc>
      </w:tr>
      <w:tr w:rsidR="003F1CCF" w:rsidRPr="003F1CCF" w14:paraId="15C6E135"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6BF2744"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Marin City</w:t>
            </w:r>
          </w:p>
        </w:tc>
        <w:tc>
          <w:tcPr>
            <w:tcW w:w="1080" w:type="dxa"/>
            <w:tcBorders>
              <w:top w:val="nil"/>
              <w:left w:val="nil"/>
              <w:bottom w:val="single" w:sz="4" w:space="0" w:color="auto"/>
              <w:right w:val="single" w:sz="4" w:space="0" w:color="auto"/>
            </w:tcBorders>
            <w:shd w:val="clear" w:color="auto" w:fill="auto"/>
            <w:noWrap/>
            <w:vAlign w:val="center"/>
            <w:hideMark/>
          </w:tcPr>
          <w:p w14:paraId="2E5236E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w:t>
            </w:r>
          </w:p>
        </w:tc>
        <w:tc>
          <w:tcPr>
            <w:tcW w:w="1280" w:type="dxa"/>
            <w:tcBorders>
              <w:top w:val="nil"/>
              <w:left w:val="nil"/>
              <w:bottom w:val="single" w:sz="4" w:space="0" w:color="auto"/>
              <w:right w:val="single" w:sz="4" w:space="0" w:color="auto"/>
            </w:tcBorders>
            <w:shd w:val="clear" w:color="auto" w:fill="auto"/>
            <w:noWrap/>
            <w:vAlign w:val="center"/>
            <w:hideMark/>
          </w:tcPr>
          <w:p w14:paraId="2310A4D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20.0%</w:t>
            </w:r>
          </w:p>
        </w:tc>
        <w:tc>
          <w:tcPr>
            <w:tcW w:w="1720" w:type="dxa"/>
            <w:tcBorders>
              <w:top w:val="nil"/>
              <w:left w:val="nil"/>
              <w:bottom w:val="single" w:sz="4" w:space="0" w:color="auto"/>
              <w:right w:val="single" w:sz="4" w:space="0" w:color="auto"/>
            </w:tcBorders>
            <w:shd w:val="clear" w:color="auto" w:fill="auto"/>
            <w:noWrap/>
            <w:vAlign w:val="center"/>
            <w:hideMark/>
          </w:tcPr>
          <w:p w14:paraId="5090A80B"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25.0%</w:t>
            </w:r>
          </w:p>
        </w:tc>
        <w:tc>
          <w:tcPr>
            <w:tcW w:w="1930" w:type="dxa"/>
            <w:tcBorders>
              <w:top w:val="nil"/>
              <w:left w:val="nil"/>
              <w:bottom w:val="single" w:sz="4" w:space="0" w:color="auto"/>
              <w:right w:val="single" w:sz="4" w:space="0" w:color="auto"/>
            </w:tcBorders>
            <w:shd w:val="clear" w:color="auto" w:fill="auto"/>
            <w:noWrap/>
            <w:vAlign w:val="center"/>
            <w:hideMark/>
          </w:tcPr>
          <w:p w14:paraId="588B82F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50.0%</w:t>
            </w:r>
          </w:p>
        </w:tc>
        <w:tc>
          <w:tcPr>
            <w:tcW w:w="1370" w:type="dxa"/>
            <w:tcBorders>
              <w:top w:val="nil"/>
              <w:left w:val="nil"/>
              <w:bottom w:val="single" w:sz="4" w:space="0" w:color="auto"/>
              <w:right w:val="single" w:sz="4" w:space="0" w:color="auto"/>
            </w:tcBorders>
            <w:shd w:val="clear" w:color="auto" w:fill="auto"/>
            <w:noWrap/>
            <w:vAlign w:val="center"/>
            <w:hideMark/>
          </w:tcPr>
          <w:p w14:paraId="7B2C16D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68.4%</w:t>
            </w:r>
          </w:p>
        </w:tc>
        <w:tc>
          <w:tcPr>
            <w:tcW w:w="1350" w:type="dxa"/>
            <w:tcBorders>
              <w:top w:val="nil"/>
              <w:left w:val="nil"/>
              <w:bottom w:val="single" w:sz="4" w:space="0" w:color="auto"/>
              <w:right w:val="single" w:sz="4" w:space="0" w:color="auto"/>
            </w:tcBorders>
            <w:shd w:val="clear" w:color="auto" w:fill="auto"/>
            <w:noWrap/>
            <w:vAlign w:val="center"/>
            <w:hideMark/>
          </w:tcPr>
          <w:p w14:paraId="65744F0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67.5%</w:t>
            </w:r>
          </w:p>
        </w:tc>
        <w:tc>
          <w:tcPr>
            <w:tcW w:w="1280" w:type="dxa"/>
            <w:tcBorders>
              <w:top w:val="nil"/>
              <w:left w:val="nil"/>
              <w:bottom w:val="single" w:sz="4" w:space="0" w:color="auto"/>
              <w:right w:val="single" w:sz="4" w:space="0" w:color="auto"/>
            </w:tcBorders>
            <w:shd w:val="clear" w:color="auto" w:fill="auto"/>
            <w:noWrap/>
            <w:vAlign w:val="center"/>
            <w:hideMark/>
          </w:tcPr>
          <w:p w14:paraId="3A07B59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5.3%</w:t>
            </w:r>
          </w:p>
        </w:tc>
        <w:tc>
          <w:tcPr>
            <w:tcW w:w="1330" w:type="dxa"/>
            <w:tcBorders>
              <w:top w:val="nil"/>
              <w:left w:val="nil"/>
              <w:bottom w:val="single" w:sz="4" w:space="0" w:color="auto"/>
              <w:right w:val="single" w:sz="4" w:space="0" w:color="auto"/>
            </w:tcBorders>
            <w:shd w:val="clear" w:color="auto" w:fill="auto"/>
            <w:noWrap/>
            <w:vAlign w:val="center"/>
            <w:hideMark/>
          </w:tcPr>
          <w:p w14:paraId="54CE9F6C"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-0.9%</w:t>
            </w:r>
          </w:p>
        </w:tc>
      </w:tr>
      <w:tr w:rsidR="003F1CCF" w:rsidRPr="003F1CCF" w14:paraId="6DBB135C"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9BA621C"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Marin Comm</w:t>
            </w:r>
          </w:p>
        </w:tc>
        <w:tc>
          <w:tcPr>
            <w:tcW w:w="1080" w:type="dxa"/>
            <w:tcBorders>
              <w:top w:val="nil"/>
              <w:left w:val="nil"/>
              <w:bottom w:val="single" w:sz="4" w:space="0" w:color="auto"/>
              <w:right w:val="single" w:sz="4" w:space="0" w:color="auto"/>
            </w:tcBorders>
            <w:shd w:val="clear" w:color="auto" w:fill="auto"/>
            <w:noWrap/>
            <w:vAlign w:val="center"/>
            <w:hideMark/>
          </w:tcPr>
          <w:p w14:paraId="4E5273F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377</w:t>
            </w:r>
          </w:p>
        </w:tc>
        <w:tc>
          <w:tcPr>
            <w:tcW w:w="1280" w:type="dxa"/>
            <w:tcBorders>
              <w:top w:val="nil"/>
              <w:left w:val="nil"/>
              <w:bottom w:val="single" w:sz="4" w:space="0" w:color="auto"/>
              <w:right w:val="single" w:sz="4" w:space="0" w:color="auto"/>
            </w:tcBorders>
            <w:shd w:val="clear" w:color="auto" w:fill="auto"/>
            <w:noWrap/>
            <w:vAlign w:val="center"/>
            <w:hideMark/>
          </w:tcPr>
          <w:p w14:paraId="4C37692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80.2%</w:t>
            </w:r>
          </w:p>
        </w:tc>
        <w:tc>
          <w:tcPr>
            <w:tcW w:w="1720" w:type="dxa"/>
            <w:tcBorders>
              <w:top w:val="nil"/>
              <w:left w:val="nil"/>
              <w:bottom w:val="single" w:sz="4" w:space="0" w:color="auto"/>
              <w:right w:val="single" w:sz="4" w:space="0" w:color="auto"/>
            </w:tcBorders>
            <w:shd w:val="clear" w:color="auto" w:fill="auto"/>
            <w:noWrap/>
            <w:vAlign w:val="center"/>
            <w:hideMark/>
          </w:tcPr>
          <w:p w14:paraId="04C9CD4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39.5%</w:t>
            </w:r>
          </w:p>
        </w:tc>
        <w:tc>
          <w:tcPr>
            <w:tcW w:w="1930" w:type="dxa"/>
            <w:tcBorders>
              <w:top w:val="nil"/>
              <w:left w:val="nil"/>
              <w:bottom w:val="single" w:sz="4" w:space="0" w:color="auto"/>
              <w:right w:val="single" w:sz="4" w:space="0" w:color="auto"/>
            </w:tcBorders>
            <w:shd w:val="clear" w:color="auto" w:fill="auto"/>
            <w:noWrap/>
            <w:vAlign w:val="center"/>
            <w:hideMark/>
          </w:tcPr>
          <w:p w14:paraId="4CD48A36"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85.9%</w:t>
            </w:r>
          </w:p>
        </w:tc>
        <w:tc>
          <w:tcPr>
            <w:tcW w:w="1370" w:type="dxa"/>
            <w:tcBorders>
              <w:top w:val="nil"/>
              <w:left w:val="nil"/>
              <w:bottom w:val="single" w:sz="4" w:space="0" w:color="auto"/>
              <w:right w:val="single" w:sz="4" w:space="0" w:color="auto"/>
            </w:tcBorders>
            <w:shd w:val="clear" w:color="auto" w:fill="auto"/>
            <w:noWrap/>
            <w:vAlign w:val="center"/>
            <w:hideMark/>
          </w:tcPr>
          <w:p w14:paraId="10C711A9"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88.8%</w:t>
            </w:r>
          </w:p>
        </w:tc>
        <w:tc>
          <w:tcPr>
            <w:tcW w:w="1350" w:type="dxa"/>
            <w:tcBorders>
              <w:top w:val="nil"/>
              <w:left w:val="nil"/>
              <w:bottom w:val="single" w:sz="4" w:space="0" w:color="auto"/>
              <w:right w:val="single" w:sz="4" w:space="0" w:color="auto"/>
            </w:tcBorders>
            <w:shd w:val="clear" w:color="auto" w:fill="auto"/>
            <w:noWrap/>
            <w:vAlign w:val="center"/>
            <w:hideMark/>
          </w:tcPr>
          <w:p w14:paraId="3FFD444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87.9%</w:t>
            </w:r>
          </w:p>
        </w:tc>
        <w:tc>
          <w:tcPr>
            <w:tcW w:w="1280" w:type="dxa"/>
            <w:tcBorders>
              <w:top w:val="nil"/>
              <w:left w:val="nil"/>
              <w:bottom w:val="single" w:sz="4" w:space="0" w:color="auto"/>
              <w:right w:val="single" w:sz="4" w:space="0" w:color="auto"/>
            </w:tcBorders>
            <w:shd w:val="clear" w:color="auto" w:fill="auto"/>
            <w:noWrap/>
            <w:vAlign w:val="center"/>
            <w:hideMark/>
          </w:tcPr>
          <w:p w14:paraId="7231475C"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46.4%</w:t>
            </w:r>
          </w:p>
        </w:tc>
        <w:tc>
          <w:tcPr>
            <w:tcW w:w="1330" w:type="dxa"/>
            <w:tcBorders>
              <w:top w:val="nil"/>
              <w:left w:val="nil"/>
              <w:bottom w:val="single" w:sz="4" w:space="0" w:color="auto"/>
              <w:right w:val="single" w:sz="4" w:space="0" w:color="auto"/>
            </w:tcBorders>
            <w:shd w:val="clear" w:color="auto" w:fill="auto"/>
            <w:noWrap/>
            <w:vAlign w:val="center"/>
            <w:hideMark/>
          </w:tcPr>
          <w:p w14:paraId="678B800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-0.9%</w:t>
            </w:r>
          </w:p>
        </w:tc>
      </w:tr>
      <w:tr w:rsidR="003F1CCF" w:rsidRPr="003F1CCF" w14:paraId="1F5BDFD3"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CE29E91"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Alex Valley</w:t>
            </w:r>
          </w:p>
        </w:tc>
        <w:tc>
          <w:tcPr>
            <w:tcW w:w="1080" w:type="dxa"/>
            <w:tcBorders>
              <w:top w:val="nil"/>
              <w:left w:val="nil"/>
              <w:bottom w:val="single" w:sz="4" w:space="0" w:color="auto"/>
              <w:right w:val="single" w:sz="4" w:space="0" w:color="auto"/>
            </w:tcBorders>
            <w:shd w:val="clear" w:color="auto" w:fill="auto"/>
            <w:noWrap/>
            <w:vAlign w:val="center"/>
            <w:hideMark/>
          </w:tcPr>
          <w:p w14:paraId="5CE9FB1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14:paraId="17536A9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5.9%</w:t>
            </w:r>
          </w:p>
        </w:tc>
        <w:tc>
          <w:tcPr>
            <w:tcW w:w="1720" w:type="dxa"/>
            <w:tcBorders>
              <w:top w:val="nil"/>
              <w:left w:val="nil"/>
              <w:bottom w:val="single" w:sz="4" w:space="0" w:color="auto"/>
              <w:right w:val="single" w:sz="4" w:space="0" w:color="auto"/>
            </w:tcBorders>
            <w:shd w:val="clear" w:color="auto" w:fill="auto"/>
            <w:noWrap/>
            <w:vAlign w:val="center"/>
            <w:hideMark/>
          </w:tcPr>
          <w:p w14:paraId="762D01A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50.0%</w:t>
            </w:r>
          </w:p>
        </w:tc>
        <w:tc>
          <w:tcPr>
            <w:tcW w:w="1930" w:type="dxa"/>
            <w:tcBorders>
              <w:top w:val="nil"/>
              <w:left w:val="nil"/>
              <w:bottom w:val="single" w:sz="4" w:space="0" w:color="auto"/>
              <w:right w:val="single" w:sz="4" w:space="0" w:color="auto"/>
            </w:tcBorders>
            <w:shd w:val="clear" w:color="auto" w:fill="auto"/>
            <w:noWrap/>
            <w:vAlign w:val="center"/>
            <w:hideMark/>
          </w:tcPr>
          <w:p w14:paraId="37A4C1C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100.0%</w:t>
            </w:r>
          </w:p>
        </w:tc>
        <w:tc>
          <w:tcPr>
            <w:tcW w:w="1370" w:type="dxa"/>
            <w:tcBorders>
              <w:top w:val="nil"/>
              <w:left w:val="nil"/>
              <w:bottom w:val="single" w:sz="4" w:space="0" w:color="auto"/>
              <w:right w:val="single" w:sz="4" w:space="0" w:color="auto"/>
            </w:tcBorders>
            <w:shd w:val="clear" w:color="auto" w:fill="auto"/>
            <w:noWrap/>
            <w:vAlign w:val="center"/>
            <w:hideMark/>
          </w:tcPr>
          <w:p w14:paraId="46ABAB6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87.9%</w:t>
            </w:r>
          </w:p>
        </w:tc>
        <w:tc>
          <w:tcPr>
            <w:tcW w:w="1350" w:type="dxa"/>
            <w:tcBorders>
              <w:top w:val="nil"/>
              <w:left w:val="nil"/>
              <w:bottom w:val="single" w:sz="4" w:space="0" w:color="auto"/>
              <w:right w:val="single" w:sz="4" w:space="0" w:color="auto"/>
            </w:tcBorders>
            <w:shd w:val="clear" w:color="auto" w:fill="auto"/>
            <w:noWrap/>
            <w:vAlign w:val="center"/>
            <w:hideMark/>
          </w:tcPr>
          <w:p w14:paraId="42DBE876"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88.2%</w:t>
            </w:r>
          </w:p>
        </w:tc>
        <w:tc>
          <w:tcPr>
            <w:tcW w:w="1280" w:type="dxa"/>
            <w:tcBorders>
              <w:top w:val="nil"/>
              <w:left w:val="nil"/>
              <w:bottom w:val="single" w:sz="4" w:space="0" w:color="auto"/>
              <w:right w:val="single" w:sz="4" w:space="0" w:color="auto"/>
            </w:tcBorders>
            <w:shd w:val="clear" w:color="auto" w:fill="auto"/>
            <w:noWrap/>
            <w:vAlign w:val="center"/>
            <w:hideMark/>
          </w:tcPr>
          <w:p w14:paraId="0971C06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3.0%</w:t>
            </w:r>
          </w:p>
        </w:tc>
        <w:tc>
          <w:tcPr>
            <w:tcW w:w="1330" w:type="dxa"/>
            <w:tcBorders>
              <w:top w:val="nil"/>
              <w:left w:val="nil"/>
              <w:bottom w:val="single" w:sz="4" w:space="0" w:color="auto"/>
              <w:right w:val="single" w:sz="4" w:space="0" w:color="auto"/>
            </w:tcBorders>
            <w:shd w:val="clear" w:color="auto" w:fill="auto"/>
            <w:noWrap/>
            <w:vAlign w:val="center"/>
            <w:hideMark/>
          </w:tcPr>
          <w:p w14:paraId="6BEDDD9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0.4%</w:t>
            </w:r>
          </w:p>
        </w:tc>
      </w:tr>
      <w:tr w:rsidR="003F1CCF" w:rsidRPr="003F1CCF" w14:paraId="23628FFB"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2A66B02"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Coastal</w:t>
            </w:r>
          </w:p>
        </w:tc>
        <w:tc>
          <w:tcPr>
            <w:tcW w:w="1080" w:type="dxa"/>
            <w:tcBorders>
              <w:top w:val="nil"/>
              <w:left w:val="nil"/>
              <w:bottom w:val="single" w:sz="4" w:space="0" w:color="auto"/>
              <w:right w:val="single" w:sz="4" w:space="0" w:color="auto"/>
            </w:tcBorders>
            <w:shd w:val="clear" w:color="auto" w:fill="auto"/>
            <w:noWrap/>
            <w:vAlign w:val="center"/>
            <w:hideMark/>
          </w:tcPr>
          <w:p w14:paraId="6563FEE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18</w:t>
            </w:r>
          </w:p>
        </w:tc>
        <w:tc>
          <w:tcPr>
            <w:tcW w:w="1280" w:type="dxa"/>
            <w:tcBorders>
              <w:top w:val="nil"/>
              <w:left w:val="nil"/>
              <w:bottom w:val="single" w:sz="4" w:space="0" w:color="auto"/>
              <w:right w:val="single" w:sz="4" w:space="0" w:color="auto"/>
            </w:tcBorders>
            <w:shd w:val="clear" w:color="auto" w:fill="auto"/>
            <w:noWrap/>
            <w:vAlign w:val="center"/>
            <w:hideMark/>
          </w:tcPr>
          <w:p w14:paraId="483688DC"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32.7%</w:t>
            </w:r>
          </w:p>
        </w:tc>
        <w:tc>
          <w:tcPr>
            <w:tcW w:w="1720" w:type="dxa"/>
            <w:tcBorders>
              <w:top w:val="nil"/>
              <w:left w:val="nil"/>
              <w:bottom w:val="single" w:sz="4" w:space="0" w:color="auto"/>
              <w:right w:val="single" w:sz="4" w:space="0" w:color="auto"/>
            </w:tcBorders>
            <w:shd w:val="clear" w:color="auto" w:fill="auto"/>
            <w:noWrap/>
            <w:vAlign w:val="center"/>
            <w:hideMark/>
          </w:tcPr>
          <w:p w14:paraId="6F2D287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100.0%</w:t>
            </w:r>
          </w:p>
        </w:tc>
        <w:tc>
          <w:tcPr>
            <w:tcW w:w="1930" w:type="dxa"/>
            <w:tcBorders>
              <w:top w:val="nil"/>
              <w:left w:val="nil"/>
              <w:bottom w:val="single" w:sz="4" w:space="0" w:color="auto"/>
              <w:right w:val="single" w:sz="4" w:space="0" w:color="auto"/>
            </w:tcBorders>
            <w:shd w:val="clear" w:color="auto" w:fill="auto"/>
            <w:noWrap/>
            <w:vAlign w:val="center"/>
            <w:hideMark/>
          </w:tcPr>
          <w:p w14:paraId="3275BD6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100.0%</w:t>
            </w:r>
          </w:p>
        </w:tc>
        <w:tc>
          <w:tcPr>
            <w:tcW w:w="1370" w:type="dxa"/>
            <w:tcBorders>
              <w:top w:val="nil"/>
              <w:left w:val="nil"/>
              <w:bottom w:val="single" w:sz="4" w:space="0" w:color="auto"/>
              <w:right w:val="single" w:sz="4" w:space="0" w:color="auto"/>
            </w:tcBorders>
            <w:shd w:val="clear" w:color="auto" w:fill="auto"/>
            <w:noWrap/>
            <w:vAlign w:val="center"/>
            <w:hideMark/>
          </w:tcPr>
          <w:p w14:paraId="69EF514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86.5%</w:t>
            </w:r>
          </w:p>
        </w:tc>
        <w:tc>
          <w:tcPr>
            <w:tcW w:w="1350" w:type="dxa"/>
            <w:tcBorders>
              <w:top w:val="nil"/>
              <w:left w:val="nil"/>
              <w:bottom w:val="single" w:sz="4" w:space="0" w:color="auto"/>
              <w:right w:val="single" w:sz="4" w:space="0" w:color="auto"/>
            </w:tcBorders>
            <w:shd w:val="clear" w:color="auto" w:fill="auto"/>
            <w:noWrap/>
            <w:vAlign w:val="center"/>
            <w:hideMark/>
          </w:tcPr>
          <w:p w14:paraId="1D0F357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90.9%</w:t>
            </w:r>
          </w:p>
        </w:tc>
        <w:tc>
          <w:tcPr>
            <w:tcW w:w="1280" w:type="dxa"/>
            <w:tcBorders>
              <w:top w:val="nil"/>
              <w:left w:val="nil"/>
              <w:bottom w:val="single" w:sz="4" w:space="0" w:color="auto"/>
              <w:right w:val="single" w:sz="4" w:space="0" w:color="auto"/>
            </w:tcBorders>
            <w:shd w:val="clear" w:color="auto" w:fill="auto"/>
            <w:noWrap/>
            <w:vAlign w:val="center"/>
            <w:hideMark/>
          </w:tcPr>
          <w:p w14:paraId="6B81FF8C"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48.6%</w:t>
            </w:r>
          </w:p>
        </w:tc>
        <w:tc>
          <w:tcPr>
            <w:tcW w:w="1330" w:type="dxa"/>
            <w:tcBorders>
              <w:top w:val="nil"/>
              <w:left w:val="nil"/>
              <w:bottom w:val="single" w:sz="4" w:space="0" w:color="auto"/>
              <w:right w:val="single" w:sz="4" w:space="0" w:color="auto"/>
            </w:tcBorders>
            <w:shd w:val="clear" w:color="auto" w:fill="auto"/>
            <w:noWrap/>
            <w:vAlign w:val="center"/>
            <w:hideMark/>
          </w:tcPr>
          <w:p w14:paraId="7535935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4.4%</w:t>
            </w:r>
          </w:p>
        </w:tc>
      </w:tr>
      <w:tr w:rsidR="003F1CCF" w:rsidRPr="003F1CCF" w14:paraId="0A92E5AA"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73A5126"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Sonoma Valley</w:t>
            </w:r>
          </w:p>
        </w:tc>
        <w:tc>
          <w:tcPr>
            <w:tcW w:w="1080" w:type="dxa"/>
            <w:tcBorders>
              <w:top w:val="nil"/>
              <w:left w:val="nil"/>
              <w:bottom w:val="single" w:sz="4" w:space="0" w:color="auto"/>
              <w:right w:val="single" w:sz="4" w:space="0" w:color="auto"/>
            </w:tcBorders>
            <w:shd w:val="clear" w:color="auto" w:fill="auto"/>
            <w:noWrap/>
            <w:vAlign w:val="center"/>
            <w:hideMark/>
          </w:tcPr>
          <w:p w14:paraId="3347E4C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14:paraId="6820E5E2" w14:textId="407B37B5"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720" w:type="dxa"/>
            <w:tcBorders>
              <w:top w:val="nil"/>
              <w:left w:val="nil"/>
              <w:bottom w:val="single" w:sz="4" w:space="0" w:color="auto"/>
              <w:right w:val="single" w:sz="4" w:space="0" w:color="auto"/>
            </w:tcBorders>
            <w:shd w:val="clear" w:color="auto" w:fill="auto"/>
            <w:noWrap/>
            <w:vAlign w:val="center"/>
            <w:hideMark/>
          </w:tcPr>
          <w:p w14:paraId="511FFA66" w14:textId="66E46963"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930" w:type="dxa"/>
            <w:tcBorders>
              <w:top w:val="nil"/>
              <w:left w:val="nil"/>
              <w:bottom w:val="single" w:sz="4" w:space="0" w:color="auto"/>
              <w:right w:val="single" w:sz="4" w:space="0" w:color="auto"/>
            </w:tcBorders>
            <w:shd w:val="clear" w:color="auto" w:fill="auto"/>
            <w:noWrap/>
            <w:vAlign w:val="center"/>
            <w:hideMark/>
          </w:tcPr>
          <w:p w14:paraId="52D5F917" w14:textId="01DEA990"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70" w:type="dxa"/>
            <w:tcBorders>
              <w:top w:val="nil"/>
              <w:left w:val="nil"/>
              <w:bottom w:val="single" w:sz="4" w:space="0" w:color="auto"/>
              <w:right w:val="single" w:sz="4" w:space="0" w:color="auto"/>
            </w:tcBorders>
            <w:shd w:val="clear" w:color="auto" w:fill="auto"/>
            <w:noWrap/>
            <w:vAlign w:val="center"/>
            <w:hideMark/>
          </w:tcPr>
          <w:p w14:paraId="75C1BF9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90.7%</w:t>
            </w:r>
          </w:p>
        </w:tc>
        <w:tc>
          <w:tcPr>
            <w:tcW w:w="1350" w:type="dxa"/>
            <w:tcBorders>
              <w:top w:val="nil"/>
              <w:left w:val="nil"/>
              <w:bottom w:val="single" w:sz="4" w:space="0" w:color="auto"/>
              <w:right w:val="single" w:sz="4" w:space="0" w:color="auto"/>
            </w:tcBorders>
            <w:shd w:val="clear" w:color="auto" w:fill="auto"/>
            <w:noWrap/>
            <w:vAlign w:val="center"/>
            <w:hideMark/>
          </w:tcPr>
          <w:p w14:paraId="24E10F8E" w14:textId="7FFCC4D4"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80" w:type="dxa"/>
            <w:tcBorders>
              <w:top w:val="nil"/>
              <w:left w:val="nil"/>
              <w:bottom w:val="single" w:sz="4" w:space="0" w:color="auto"/>
              <w:right w:val="single" w:sz="4" w:space="0" w:color="auto"/>
            </w:tcBorders>
            <w:shd w:val="clear" w:color="auto" w:fill="auto"/>
            <w:noWrap/>
            <w:vAlign w:val="center"/>
            <w:hideMark/>
          </w:tcPr>
          <w:p w14:paraId="691E778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0.0%</w:t>
            </w:r>
          </w:p>
        </w:tc>
        <w:tc>
          <w:tcPr>
            <w:tcW w:w="1330" w:type="dxa"/>
            <w:tcBorders>
              <w:top w:val="nil"/>
              <w:left w:val="nil"/>
              <w:bottom w:val="single" w:sz="4" w:space="0" w:color="auto"/>
              <w:right w:val="single" w:sz="4" w:space="0" w:color="auto"/>
            </w:tcBorders>
            <w:shd w:val="clear" w:color="auto" w:fill="auto"/>
            <w:noWrap/>
            <w:vAlign w:val="center"/>
            <w:hideMark/>
          </w:tcPr>
          <w:p w14:paraId="50DB5D3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0.0%</w:t>
            </w:r>
          </w:p>
        </w:tc>
      </w:tr>
      <w:tr w:rsidR="003F1CCF" w:rsidRPr="003F1CCF" w14:paraId="640C6A88"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0815B76"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SCIHP</w:t>
            </w:r>
          </w:p>
        </w:tc>
        <w:tc>
          <w:tcPr>
            <w:tcW w:w="1080" w:type="dxa"/>
            <w:tcBorders>
              <w:top w:val="nil"/>
              <w:left w:val="nil"/>
              <w:bottom w:val="single" w:sz="4" w:space="0" w:color="auto"/>
              <w:right w:val="single" w:sz="4" w:space="0" w:color="auto"/>
            </w:tcBorders>
            <w:shd w:val="clear" w:color="auto" w:fill="auto"/>
            <w:noWrap/>
            <w:vAlign w:val="center"/>
            <w:hideMark/>
          </w:tcPr>
          <w:p w14:paraId="3D9E9A4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w:t>
            </w:r>
          </w:p>
        </w:tc>
        <w:tc>
          <w:tcPr>
            <w:tcW w:w="1280" w:type="dxa"/>
            <w:tcBorders>
              <w:top w:val="nil"/>
              <w:left w:val="nil"/>
              <w:bottom w:val="single" w:sz="4" w:space="0" w:color="auto"/>
              <w:right w:val="single" w:sz="4" w:space="0" w:color="auto"/>
            </w:tcBorders>
            <w:shd w:val="clear" w:color="auto" w:fill="auto"/>
            <w:noWrap/>
            <w:vAlign w:val="center"/>
            <w:hideMark/>
          </w:tcPr>
          <w:p w14:paraId="08908808"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10.3%</w:t>
            </w:r>
          </w:p>
        </w:tc>
        <w:tc>
          <w:tcPr>
            <w:tcW w:w="1720" w:type="dxa"/>
            <w:tcBorders>
              <w:top w:val="nil"/>
              <w:left w:val="nil"/>
              <w:bottom w:val="single" w:sz="4" w:space="0" w:color="auto"/>
              <w:right w:val="single" w:sz="4" w:space="0" w:color="auto"/>
            </w:tcBorders>
            <w:shd w:val="clear" w:color="auto" w:fill="auto"/>
            <w:noWrap/>
            <w:vAlign w:val="center"/>
            <w:hideMark/>
          </w:tcPr>
          <w:p w14:paraId="2BBF5B4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33.3%</w:t>
            </w:r>
          </w:p>
        </w:tc>
        <w:tc>
          <w:tcPr>
            <w:tcW w:w="1930" w:type="dxa"/>
            <w:tcBorders>
              <w:top w:val="nil"/>
              <w:left w:val="nil"/>
              <w:bottom w:val="single" w:sz="4" w:space="0" w:color="auto"/>
              <w:right w:val="single" w:sz="4" w:space="0" w:color="auto"/>
            </w:tcBorders>
            <w:shd w:val="clear" w:color="auto" w:fill="auto"/>
            <w:noWrap/>
            <w:vAlign w:val="center"/>
            <w:hideMark/>
          </w:tcPr>
          <w:p w14:paraId="671D410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66.7%</w:t>
            </w:r>
          </w:p>
        </w:tc>
        <w:tc>
          <w:tcPr>
            <w:tcW w:w="1370" w:type="dxa"/>
            <w:tcBorders>
              <w:top w:val="nil"/>
              <w:left w:val="nil"/>
              <w:bottom w:val="single" w:sz="4" w:space="0" w:color="auto"/>
              <w:right w:val="single" w:sz="4" w:space="0" w:color="auto"/>
            </w:tcBorders>
            <w:shd w:val="clear" w:color="auto" w:fill="auto"/>
            <w:noWrap/>
            <w:vAlign w:val="center"/>
            <w:hideMark/>
          </w:tcPr>
          <w:p w14:paraId="6854970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95.2%</w:t>
            </w:r>
          </w:p>
        </w:tc>
        <w:tc>
          <w:tcPr>
            <w:tcW w:w="1350" w:type="dxa"/>
            <w:tcBorders>
              <w:top w:val="nil"/>
              <w:left w:val="nil"/>
              <w:bottom w:val="single" w:sz="4" w:space="0" w:color="auto"/>
              <w:right w:val="single" w:sz="4" w:space="0" w:color="auto"/>
            </w:tcBorders>
            <w:shd w:val="clear" w:color="auto" w:fill="auto"/>
            <w:noWrap/>
            <w:vAlign w:val="center"/>
            <w:hideMark/>
          </w:tcPr>
          <w:p w14:paraId="1032366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94.3%</w:t>
            </w:r>
          </w:p>
        </w:tc>
        <w:tc>
          <w:tcPr>
            <w:tcW w:w="1280" w:type="dxa"/>
            <w:tcBorders>
              <w:top w:val="nil"/>
              <w:left w:val="nil"/>
              <w:bottom w:val="single" w:sz="4" w:space="0" w:color="auto"/>
              <w:right w:val="single" w:sz="4" w:space="0" w:color="auto"/>
            </w:tcBorders>
            <w:shd w:val="clear" w:color="auto" w:fill="auto"/>
            <w:noWrap/>
            <w:vAlign w:val="center"/>
            <w:hideMark/>
          </w:tcPr>
          <w:p w14:paraId="715D6E2C"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3.6%</w:t>
            </w:r>
          </w:p>
        </w:tc>
        <w:tc>
          <w:tcPr>
            <w:tcW w:w="1330" w:type="dxa"/>
            <w:tcBorders>
              <w:top w:val="nil"/>
              <w:left w:val="nil"/>
              <w:bottom w:val="single" w:sz="4" w:space="0" w:color="auto"/>
              <w:right w:val="single" w:sz="4" w:space="0" w:color="auto"/>
            </w:tcBorders>
            <w:shd w:val="clear" w:color="auto" w:fill="auto"/>
            <w:noWrap/>
            <w:vAlign w:val="center"/>
            <w:hideMark/>
          </w:tcPr>
          <w:p w14:paraId="285871A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-1.0%</w:t>
            </w:r>
          </w:p>
        </w:tc>
      </w:tr>
      <w:tr w:rsidR="003F1CCF" w:rsidRPr="003F1CCF" w14:paraId="73F75C6B"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B5FC7F6"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Ritter</w:t>
            </w:r>
          </w:p>
        </w:tc>
        <w:tc>
          <w:tcPr>
            <w:tcW w:w="1080" w:type="dxa"/>
            <w:tcBorders>
              <w:top w:val="nil"/>
              <w:left w:val="nil"/>
              <w:bottom w:val="single" w:sz="4" w:space="0" w:color="auto"/>
              <w:right w:val="single" w:sz="4" w:space="0" w:color="auto"/>
            </w:tcBorders>
            <w:shd w:val="clear" w:color="auto" w:fill="auto"/>
            <w:noWrap/>
            <w:vAlign w:val="center"/>
            <w:hideMark/>
          </w:tcPr>
          <w:p w14:paraId="3486F91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w:t>
            </w:r>
          </w:p>
        </w:tc>
        <w:tc>
          <w:tcPr>
            <w:tcW w:w="1280" w:type="dxa"/>
            <w:tcBorders>
              <w:top w:val="nil"/>
              <w:left w:val="nil"/>
              <w:bottom w:val="single" w:sz="4" w:space="0" w:color="auto"/>
              <w:right w:val="single" w:sz="4" w:space="0" w:color="auto"/>
            </w:tcBorders>
            <w:shd w:val="clear" w:color="auto" w:fill="auto"/>
            <w:noWrap/>
            <w:vAlign w:val="center"/>
            <w:hideMark/>
          </w:tcPr>
          <w:p w14:paraId="390DCCB4" w14:textId="05CDA15D"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720" w:type="dxa"/>
            <w:tcBorders>
              <w:top w:val="nil"/>
              <w:left w:val="nil"/>
              <w:bottom w:val="single" w:sz="4" w:space="0" w:color="auto"/>
              <w:right w:val="single" w:sz="4" w:space="0" w:color="auto"/>
            </w:tcBorders>
            <w:shd w:val="clear" w:color="auto" w:fill="auto"/>
            <w:noWrap/>
            <w:vAlign w:val="center"/>
            <w:hideMark/>
          </w:tcPr>
          <w:p w14:paraId="6172F2D3" w14:textId="54B6BF88"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930" w:type="dxa"/>
            <w:tcBorders>
              <w:top w:val="nil"/>
              <w:left w:val="nil"/>
              <w:bottom w:val="single" w:sz="4" w:space="0" w:color="auto"/>
              <w:right w:val="single" w:sz="4" w:space="0" w:color="auto"/>
            </w:tcBorders>
            <w:shd w:val="clear" w:color="auto" w:fill="auto"/>
            <w:noWrap/>
            <w:vAlign w:val="center"/>
            <w:hideMark/>
          </w:tcPr>
          <w:p w14:paraId="11DA75E7" w14:textId="561BB508"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70" w:type="dxa"/>
            <w:tcBorders>
              <w:top w:val="nil"/>
              <w:left w:val="nil"/>
              <w:bottom w:val="single" w:sz="4" w:space="0" w:color="auto"/>
              <w:right w:val="single" w:sz="4" w:space="0" w:color="auto"/>
            </w:tcBorders>
            <w:shd w:val="clear" w:color="auto" w:fill="auto"/>
            <w:noWrap/>
            <w:vAlign w:val="center"/>
            <w:hideMark/>
          </w:tcPr>
          <w:p w14:paraId="04E9CBF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60.9%</w:t>
            </w:r>
          </w:p>
        </w:tc>
        <w:tc>
          <w:tcPr>
            <w:tcW w:w="1350" w:type="dxa"/>
            <w:tcBorders>
              <w:top w:val="nil"/>
              <w:left w:val="nil"/>
              <w:bottom w:val="single" w:sz="4" w:space="0" w:color="auto"/>
              <w:right w:val="single" w:sz="4" w:space="0" w:color="auto"/>
            </w:tcBorders>
            <w:shd w:val="clear" w:color="auto" w:fill="auto"/>
            <w:noWrap/>
            <w:vAlign w:val="center"/>
            <w:hideMark/>
          </w:tcPr>
          <w:p w14:paraId="1842097D" w14:textId="1F17F074" w:rsidR="003F1CCF" w:rsidRPr="003F1CCF" w:rsidRDefault="00A31AF0" w:rsidP="00A31AF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80" w:type="dxa"/>
            <w:tcBorders>
              <w:top w:val="nil"/>
              <w:left w:val="nil"/>
              <w:bottom w:val="single" w:sz="4" w:space="0" w:color="auto"/>
              <w:right w:val="single" w:sz="4" w:space="0" w:color="auto"/>
            </w:tcBorders>
            <w:shd w:val="clear" w:color="auto" w:fill="auto"/>
            <w:noWrap/>
            <w:vAlign w:val="center"/>
            <w:hideMark/>
          </w:tcPr>
          <w:p w14:paraId="3872BC9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0.0%</w:t>
            </w:r>
          </w:p>
        </w:tc>
        <w:tc>
          <w:tcPr>
            <w:tcW w:w="1330" w:type="dxa"/>
            <w:tcBorders>
              <w:top w:val="nil"/>
              <w:left w:val="nil"/>
              <w:bottom w:val="single" w:sz="4" w:space="0" w:color="auto"/>
              <w:right w:val="single" w:sz="4" w:space="0" w:color="auto"/>
            </w:tcBorders>
            <w:shd w:val="clear" w:color="auto" w:fill="auto"/>
            <w:noWrap/>
            <w:vAlign w:val="center"/>
            <w:hideMark/>
          </w:tcPr>
          <w:p w14:paraId="24B94E2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0.0%</w:t>
            </w:r>
          </w:p>
        </w:tc>
      </w:tr>
      <w:tr w:rsidR="003F1CCF" w:rsidRPr="003F1CCF" w14:paraId="3486CE09"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3A16E8D" w14:textId="77777777" w:rsidR="003F1CCF" w:rsidRPr="003F1CCF" w:rsidRDefault="003F1CCF" w:rsidP="00A31AF0">
            <w:pPr>
              <w:spacing w:after="0" w:line="240" w:lineRule="auto"/>
              <w:jc w:val="center"/>
              <w:rPr>
                <w:rFonts w:ascii="Calibri" w:eastAsia="Times New Roman" w:hAnsi="Calibri" w:cs="Calibri"/>
                <w:sz w:val="20"/>
                <w:szCs w:val="20"/>
              </w:rPr>
            </w:pPr>
            <w:r w:rsidRPr="003F1CCF">
              <w:rPr>
                <w:rFonts w:ascii="Calibri" w:eastAsia="Times New Roman" w:hAnsi="Calibri" w:cs="Calibri"/>
                <w:sz w:val="20"/>
                <w:szCs w:val="20"/>
              </w:rPr>
              <w:t>Petaluma***</w:t>
            </w:r>
          </w:p>
        </w:tc>
        <w:tc>
          <w:tcPr>
            <w:tcW w:w="1080" w:type="dxa"/>
            <w:tcBorders>
              <w:top w:val="nil"/>
              <w:left w:val="nil"/>
              <w:bottom w:val="single" w:sz="4" w:space="0" w:color="auto"/>
              <w:right w:val="single" w:sz="4" w:space="0" w:color="auto"/>
            </w:tcBorders>
            <w:shd w:val="clear" w:color="auto" w:fill="auto"/>
            <w:noWrap/>
            <w:vAlign w:val="center"/>
            <w:hideMark/>
          </w:tcPr>
          <w:p w14:paraId="131B16D4"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97</w:t>
            </w:r>
          </w:p>
        </w:tc>
        <w:tc>
          <w:tcPr>
            <w:tcW w:w="1280" w:type="dxa"/>
            <w:tcBorders>
              <w:top w:val="nil"/>
              <w:left w:val="nil"/>
              <w:bottom w:val="single" w:sz="4" w:space="0" w:color="auto"/>
              <w:right w:val="single" w:sz="4" w:space="0" w:color="auto"/>
            </w:tcBorders>
            <w:shd w:val="clear" w:color="auto" w:fill="auto"/>
            <w:noWrap/>
            <w:vAlign w:val="center"/>
            <w:hideMark/>
          </w:tcPr>
          <w:p w14:paraId="1147836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12.0%</w:t>
            </w:r>
          </w:p>
        </w:tc>
        <w:tc>
          <w:tcPr>
            <w:tcW w:w="1720" w:type="dxa"/>
            <w:tcBorders>
              <w:top w:val="nil"/>
              <w:left w:val="nil"/>
              <w:bottom w:val="single" w:sz="4" w:space="0" w:color="auto"/>
              <w:right w:val="single" w:sz="4" w:space="0" w:color="auto"/>
            </w:tcBorders>
            <w:shd w:val="clear" w:color="auto" w:fill="auto"/>
            <w:noWrap/>
            <w:vAlign w:val="center"/>
            <w:hideMark/>
          </w:tcPr>
          <w:p w14:paraId="7F87FB3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32.0%</w:t>
            </w:r>
          </w:p>
        </w:tc>
        <w:tc>
          <w:tcPr>
            <w:tcW w:w="1930" w:type="dxa"/>
            <w:tcBorders>
              <w:top w:val="nil"/>
              <w:left w:val="nil"/>
              <w:bottom w:val="single" w:sz="4" w:space="0" w:color="auto"/>
              <w:right w:val="single" w:sz="4" w:space="0" w:color="auto"/>
            </w:tcBorders>
            <w:shd w:val="clear" w:color="auto" w:fill="auto"/>
            <w:noWrap/>
            <w:vAlign w:val="center"/>
            <w:hideMark/>
          </w:tcPr>
          <w:p w14:paraId="1EBCC10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96.8%</w:t>
            </w:r>
          </w:p>
        </w:tc>
        <w:tc>
          <w:tcPr>
            <w:tcW w:w="1370" w:type="dxa"/>
            <w:tcBorders>
              <w:top w:val="nil"/>
              <w:left w:val="nil"/>
              <w:bottom w:val="single" w:sz="4" w:space="0" w:color="auto"/>
              <w:right w:val="single" w:sz="4" w:space="0" w:color="auto"/>
            </w:tcBorders>
            <w:shd w:val="clear" w:color="auto" w:fill="auto"/>
            <w:noWrap/>
            <w:vAlign w:val="center"/>
            <w:hideMark/>
          </w:tcPr>
          <w:p w14:paraId="4A44DF0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96.5%</w:t>
            </w:r>
          </w:p>
        </w:tc>
        <w:tc>
          <w:tcPr>
            <w:tcW w:w="1350" w:type="dxa"/>
            <w:tcBorders>
              <w:top w:val="nil"/>
              <w:left w:val="nil"/>
              <w:bottom w:val="single" w:sz="4" w:space="0" w:color="auto"/>
              <w:right w:val="single" w:sz="4" w:space="0" w:color="auto"/>
            </w:tcBorders>
            <w:shd w:val="clear" w:color="auto" w:fill="auto"/>
            <w:noWrap/>
            <w:vAlign w:val="center"/>
            <w:hideMark/>
          </w:tcPr>
          <w:p w14:paraId="4F2C50E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96.5%</w:t>
            </w:r>
          </w:p>
        </w:tc>
        <w:tc>
          <w:tcPr>
            <w:tcW w:w="1280" w:type="dxa"/>
            <w:tcBorders>
              <w:top w:val="nil"/>
              <w:left w:val="nil"/>
              <w:bottom w:val="single" w:sz="4" w:space="0" w:color="auto"/>
              <w:right w:val="single" w:sz="4" w:space="0" w:color="auto"/>
            </w:tcBorders>
            <w:shd w:val="clear" w:color="auto" w:fill="auto"/>
            <w:noWrap/>
            <w:vAlign w:val="center"/>
            <w:hideMark/>
          </w:tcPr>
          <w:p w14:paraId="72288D7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4.0%</w:t>
            </w:r>
          </w:p>
        </w:tc>
        <w:tc>
          <w:tcPr>
            <w:tcW w:w="1330" w:type="dxa"/>
            <w:tcBorders>
              <w:top w:val="nil"/>
              <w:left w:val="nil"/>
              <w:bottom w:val="single" w:sz="4" w:space="0" w:color="auto"/>
              <w:right w:val="single" w:sz="4" w:space="0" w:color="auto"/>
            </w:tcBorders>
            <w:shd w:val="clear" w:color="auto" w:fill="auto"/>
            <w:noWrap/>
            <w:vAlign w:val="center"/>
            <w:hideMark/>
          </w:tcPr>
          <w:p w14:paraId="18C76553"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0.0%</w:t>
            </w:r>
          </w:p>
        </w:tc>
      </w:tr>
      <w:tr w:rsidR="003F1CCF" w:rsidRPr="003F1CCF" w14:paraId="4DF86A12" w14:textId="77777777" w:rsidTr="00A31AF0">
        <w:trPr>
          <w:trHeight w:val="300"/>
        </w:trPr>
        <w:tc>
          <w:tcPr>
            <w:tcW w:w="1525" w:type="dxa"/>
            <w:tcBorders>
              <w:top w:val="nil"/>
              <w:left w:val="nil"/>
              <w:bottom w:val="nil"/>
              <w:right w:val="nil"/>
            </w:tcBorders>
            <w:shd w:val="clear" w:color="auto" w:fill="auto"/>
            <w:noWrap/>
            <w:vAlign w:val="center"/>
            <w:hideMark/>
          </w:tcPr>
          <w:p w14:paraId="329B018B" w14:textId="6181ED04" w:rsidR="003F1CCF" w:rsidRPr="003F1CCF" w:rsidRDefault="003F1CCF" w:rsidP="00A31AF0">
            <w:pPr>
              <w:spacing w:after="0" w:line="240" w:lineRule="auto"/>
              <w:jc w:val="center"/>
              <w:rPr>
                <w:rFonts w:ascii="Calibri" w:eastAsia="Times New Roman" w:hAnsi="Calibri" w:cs="Calibri"/>
                <w:sz w:val="20"/>
                <w:szCs w:val="20"/>
              </w:rPr>
            </w:pPr>
          </w:p>
        </w:tc>
        <w:tc>
          <w:tcPr>
            <w:tcW w:w="1080" w:type="dxa"/>
            <w:tcBorders>
              <w:top w:val="nil"/>
              <w:left w:val="nil"/>
              <w:bottom w:val="nil"/>
              <w:right w:val="nil"/>
            </w:tcBorders>
            <w:shd w:val="clear" w:color="auto" w:fill="auto"/>
            <w:noWrap/>
            <w:vAlign w:val="center"/>
            <w:hideMark/>
          </w:tcPr>
          <w:p w14:paraId="7F96F5E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933</w:t>
            </w:r>
          </w:p>
        </w:tc>
        <w:tc>
          <w:tcPr>
            <w:tcW w:w="1280" w:type="dxa"/>
            <w:tcBorders>
              <w:top w:val="nil"/>
              <w:left w:val="nil"/>
              <w:bottom w:val="nil"/>
              <w:right w:val="nil"/>
            </w:tcBorders>
            <w:shd w:val="clear" w:color="auto" w:fill="auto"/>
            <w:noWrap/>
            <w:vAlign w:val="center"/>
            <w:hideMark/>
          </w:tcPr>
          <w:p w14:paraId="5D6498E6"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24.7%</w:t>
            </w:r>
          </w:p>
        </w:tc>
        <w:tc>
          <w:tcPr>
            <w:tcW w:w="1720" w:type="dxa"/>
            <w:tcBorders>
              <w:top w:val="nil"/>
              <w:left w:val="nil"/>
              <w:bottom w:val="nil"/>
              <w:right w:val="nil"/>
            </w:tcBorders>
            <w:shd w:val="clear" w:color="auto" w:fill="auto"/>
            <w:noWrap/>
            <w:vAlign w:val="center"/>
            <w:hideMark/>
          </w:tcPr>
          <w:p w14:paraId="774AA4A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42.7%</w:t>
            </w:r>
          </w:p>
        </w:tc>
        <w:tc>
          <w:tcPr>
            <w:tcW w:w="1930" w:type="dxa"/>
            <w:tcBorders>
              <w:top w:val="nil"/>
              <w:left w:val="nil"/>
              <w:bottom w:val="nil"/>
              <w:right w:val="nil"/>
            </w:tcBorders>
            <w:shd w:val="clear" w:color="auto" w:fill="auto"/>
            <w:noWrap/>
            <w:vAlign w:val="center"/>
            <w:hideMark/>
          </w:tcPr>
          <w:p w14:paraId="059C0A4B"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81.4%</w:t>
            </w:r>
          </w:p>
        </w:tc>
        <w:tc>
          <w:tcPr>
            <w:tcW w:w="1370" w:type="dxa"/>
            <w:tcBorders>
              <w:top w:val="nil"/>
              <w:left w:val="nil"/>
              <w:bottom w:val="nil"/>
              <w:right w:val="nil"/>
            </w:tcBorders>
            <w:shd w:val="clear" w:color="auto" w:fill="auto"/>
            <w:noWrap/>
            <w:vAlign w:val="center"/>
            <w:hideMark/>
          </w:tcPr>
          <w:p w14:paraId="4E438E86"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81.8%</w:t>
            </w:r>
          </w:p>
        </w:tc>
        <w:tc>
          <w:tcPr>
            <w:tcW w:w="1350" w:type="dxa"/>
            <w:tcBorders>
              <w:top w:val="nil"/>
              <w:left w:val="nil"/>
              <w:bottom w:val="nil"/>
              <w:right w:val="nil"/>
            </w:tcBorders>
            <w:shd w:val="clear" w:color="auto" w:fill="auto"/>
            <w:noWrap/>
            <w:vAlign w:val="center"/>
            <w:hideMark/>
          </w:tcPr>
          <w:p w14:paraId="10BF9C2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81.7%</w:t>
            </w:r>
          </w:p>
        </w:tc>
        <w:tc>
          <w:tcPr>
            <w:tcW w:w="1280" w:type="dxa"/>
            <w:tcBorders>
              <w:top w:val="nil"/>
              <w:left w:val="nil"/>
              <w:bottom w:val="nil"/>
              <w:right w:val="nil"/>
            </w:tcBorders>
            <w:shd w:val="clear" w:color="auto" w:fill="auto"/>
            <w:noWrap/>
            <w:vAlign w:val="center"/>
            <w:hideMark/>
          </w:tcPr>
          <w:p w14:paraId="21D52B4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11.8%</w:t>
            </w:r>
          </w:p>
        </w:tc>
        <w:tc>
          <w:tcPr>
            <w:tcW w:w="1330" w:type="dxa"/>
            <w:tcBorders>
              <w:top w:val="nil"/>
              <w:left w:val="nil"/>
              <w:bottom w:val="nil"/>
              <w:right w:val="nil"/>
            </w:tcBorders>
            <w:shd w:val="clear" w:color="auto" w:fill="auto"/>
            <w:noWrap/>
            <w:vAlign w:val="center"/>
            <w:hideMark/>
          </w:tcPr>
          <w:p w14:paraId="09E915DD"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0.0%</w:t>
            </w:r>
          </w:p>
        </w:tc>
      </w:tr>
      <w:tr w:rsidR="003F1CCF" w:rsidRPr="003F1CCF" w14:paraId="71FD211A" w14:textId="77777777" w:rsidTr="00A31AF0">
        <w:trPr>
          <w:trHeight w:val="300"/>
        </w:trPr>
        <w:tc>
          <w:tcPr>
            <w:tcW w:w="1525" w:type="dxa"/>
            <w:tcBorders>
              <w:top w:val="nil"/>
              <w:left w:val="nil"/>
              <w:bottom w:val="nil"/>
              <w:right w:val="nil"/>
            </w:tcBorders>
            <w:shd w:val="clear" w:color="auto" w:fill="auto"/>
            <w:noWrap/>
            <w:vAlign w:val="center"/>
            <w:hideMark/>
          </w:tcPr>
          <w:p w14:paraId="4E0A0383" w14:textId="77777777" w:rsidR="003F1CCF" w:rsidRPr="003F1CCF" w:rsidRDefault="003F1CCF" w:rsidP="00A31AF0">
            <w:pPr>
              <w:spacing w:after="0" w:line="240" w:lineRule="auto"/>
              <w:jc w:val="center"/>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center"/>
            <w:hideMark/>
          </w:tcPr>
          <w:p w14:paraId="7135A3A9"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center"/>
            <w:hideMark/>
          </w:tcPr>
          <w:p w14:paraId="31D479E4"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3F54DE18"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930" w:type="dxa"/>
            <w:tcBorders>
              <w:top w:val="nil"/>
              <w:left w:val="nil"/>
              <w:bottom w:val="nil"/>
              <w:right w:val="nil"/>
            </w:tcBorders>
            <w:shd w:val="clear" w:color="auto" w:fill="auto"/>
            <w:noWrap/>
            <w:vAlign w:val="center"/>
            <w:hideMark/>
          </w:tcPr>
          <w:p w14:paraId="35D91663"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14:paraId="643C9B5F"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center"/>
            <w:hideMark/>
          </w:tcPr>
          <w:p w14:paraId="04216953"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center"/>
            <w:hideMark/>
          </w:tcPr>
          <w:p w14:paraId="10D25884"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c>
          <w:tcPr>
            <w:tcW w:w="1330" w:type="dxa"/>
            <w:tcBorders>
              <w:top w:val="nil"/>
              <w:left w:val="nil"/>
              <w:bottom w:val="nil"/>
              <w:right w:val="nil"/>
            </w:tcBorders>
            <w:shd w:val="clear" w:color="auto" w:fill="auto"/>
            <w:noWrap/>
            <w:vAlign w:val="center"/>
            <w:hideMark/>
          </w:tcPr>
          <w:p w14:paraId="709A7EBE" w14:textId="77777777" w:rsidR="003F1CCF" w:rsidRPr="003F1CCF" w:rsidRDefault="003F1CCF" w:rsidP="00A31AF0">
            <w:pPr>
              <w:spacing w:after="0" w:line="240" w:lineRule="auto"/>
              <w:jc w:val="center"/>
              <w:rPr>
                <w:rFonts w:ascii="Times New Roman" w:eastAsia="Times New Roman" w:hAnsi="Times New Roman" w:cs="Times New Roman"/>
                <w:sz w:val="20"/>
                <w:szCs w:val="20"/>
              </w:rPr>
            </w:pPr>
          </w:p>
        </w:tc>
      </w:tr>
      <w:tr w:rsidR="003F1CCF" w:rsidRPr="003F1CCF" w14:paraId="7D8C18BD" w14:textId="77777777" w:rsidTr="00A31AF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D9CF" w14:textId="77777777" w:rsidR="003F1CCF" w:rsidRPr="003F1CCF" w:rsidRDefault="003F1CCF" w:rsidP="00A31AF0">
            <w:pPr>
              <w:spacing w:after="0" w:line="240" w:lineRule="auto"/>
              <w:jc w:val="center"/>
              <w:rPr>
                <w:rFonts w:ascii="Calibri" w:eastAsia="Times New Roman" w:hAnsi="Calibri" w:cs="Calibri"/>
                <w:sz w:val="20"/>
                <w:szCs w:val="20"/>
              </w:rPr>
            </w:pPr>
            <w:proofErr w:type="spellStart"/>
            <w:r w:rsidRPr="003F1CCF">
              <w:rPr>
                <w:rFonts w:ascii="Calibri" w:eastAsia="Times New Roman" w:hAnsi="Calibri" w:cs="Calibri"/>
                <w:sz w:val="20"/>
                <w:szCs w:val="20"/>
              </w:rPr>
              <w:t>eCW</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0F9B4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547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EC61FFB"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18.3%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11C5CACF"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45.0%</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6C022CF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78.9%</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2A8390F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79.8%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45D252E"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79.7%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4681A3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38C1CAC1"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-0.1%</w:t>
            </w:r>
          </w:p>
        </w:tc>
      </w:tr>
      <w:tr w:rsidR="003F1CCF" w:rsidRPr="003F1CCF" w14:paraId="65D4D4C9" w14:textId="77777777" w:rsidTr="00A31AF0">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29E079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NextGen</w:t>
            </w:r>
          </w:p>
        </w:tc>
        <w:tc>
          <w:tcPr>
            <w:tcW w:w="1080" w:type="dxa"/>
            <w:tcBorders>
              <w:top w:val="nil"/>
              <w:left w:val="nil"/>
              <w:bottom w:val="single" w:sz="4" w:space="0" w:color="auto"/>
              <w:right w:val="single" w:sz="4" w:space="0" w:color="auto"/>
            </w:tcBorders>
            <w:shd w:val="clear" w:color="auto" w:fill="auto"/>
            <w:noWrap/>
            <w:vAlign w:val="center"/>
            <w:hideMark/>
          </w:tcPr>
          <w:p w14:paraId="039517B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386</w:t>
            </w:r>
          </w:p>
        </w:tc>
        <w:tc>
          <w:tcPr>
            <w:tcW w:w="1280" w:type="dxa"/>
            <w:tcBorders>
              <w:top w:val="nil"/>
              <w:left w:val="nil"/>
              <w:bottom w:val="single" w:sz="4" w:space="0" w:color="auto"/>
              <w:right w:val="single" w:sz="4" w:space="0" w:color="auto"/>
            </w:tcBorders>
            <w:shd w:val="clear" w:color="auto" w:fill="auto"/>
            <w:noWrap/>
            <w:vAlign w:val="center"/>
            <w:hideMark/>
          </w:tcPr>
          <w:p w14:paraId="09BBEA15"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49.2%</w:t>
            </w:r>
          </w:p>
        </w:tc>
        <w:tc>
          <w:tcPr>
            <w:tcW w:w="1720" w:type="dxa"/>
            <w:tcBorders>
              <w:top w:val="nil"/>
              <w:left w:val="nil"/>
              <w:bottom w:val="single" w:sz="4" w:space="0" w:color="auto"/>
              <w:right w:val="single" w:sz="4" w:space="0" w:color="auto"/>
            </w:tcBorders>
            <w:shd w:val="clear" w:color="auto" w:fill="auto"/>
            <w:noWrap/>
            <w:vAlign w:val="center"/>
            <w:hideMark/>
          </w:tcPr>
          <w:p w14:paraId="090FD1E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39.4%</w:t>
            </w:r>
          </w:p>
        </w:tc>
        <w:tc>
          <w:tcPr>
            <w:tcW w:w="1930" w:type="dxa"/>
            <w:tcBorders>
              <w:top w:val="nil"/>
              <w:left w:val="nil"/>
              <w:bottom w:val="single" w:sz="4" w:space="0" w:color="auto"/>
              <w:right w:val="single" w:sz="4" w:space="0" w:color="auto"/>
            </w:tcBorders>
            <w:shd w:val="clear" w:color="auto" w:fill="auto"/>
            <w:noWrap/>
            <w:vAlign w:val="center"/>
            <w:hideMark/>
          </w:tcPr>
          <w:p w14:paraId="3EF38067"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85.5%</w:t>
            </w:r>
          </w:p>
        </w:tc>
        <w:tc>
          <w:tcPr>
            <w:tcW w:w="1370" w:type="dxa"/>
            <w:tcBorders>
              <w:top w:val="nil"/>
              <w:left w:val="nil"/>
              <w:bottom w:val="single" w:sz="4" w:space="0" w:color="auto"/>
              <w:right w:val="single" w:sz="4" w:space="0" w:color="auto"/>
            </w:tcBorders>
            <w:shd w:val="clear" w:color="auto" w:fill="auto"/>
            <w:noWrap/>
            <w:vAlign w:val="center"/>
            <w:hideMark/>
          </w:tcPr>
          <w:p w14:paraId="1E91D64A"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90.3%</w:t>
            </w:r>
          </w:p>
        </w:tc>
        <w:tc>
          <w:tcPr>
            <w:tcW w:w="1350" w:type="dxa"/>
            <w:tcBorders>
              <w:top w:val="nil"/>
              <w:left w:val="nil"/>
              <w:bottom w:val="single" w:sz="4" w:space="0" w:color="auto"/>
              <w:right w:val="single" w:sz="4" w:space="0" w:color="auto"/>
            </w:tcBorders>
            <w:shd w:val="clear" w:color="auto" w:fill="auto"/>
            <w:noWrap/>
            <w:vAlign w:val="center"/>
            <w:hideMark/>
          </w:tcPr>
          <w:p w14:paraId="5BD68822"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89.4%</w:t>
            </w:r>
          </w:p>
        </w:tc>
        <w:tc>
          <w:tcPr>
            <w:tcW w:w="1280" w:type="dxa"/>
            <w:tcBorders>
              <w:top w:val="nil"/>
              <w:left w:val="nil"/>
              <w:bottom w:val="single" w:sz="4" w:space="0" w:color="auto"/>
              <w:right w:val="single" w:sz="4" w:space="0" w:color="auto"/>
            </w:tcBorders>
            <w:shd w:val="clear" w:color="auto" w:fill="auto"/>
            <w:noWrap/>
            <w:vAlign w:val="center"/>
            <w:hideMark/>
          </w:tcPr>
          <w:p w14:paraId="5031637B"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24.1%</w:t>
            </w:r>
          </w:p>
        </w:tc>
        <w:tc>
          <w:tcPr>
            <w:tcW w:w="1330" w:type="dxa"/>
            <w:tcBorders>
              <w:top w:val="nil"/>
              <w:left w:val="nil"/>
              <w:bottom w:val="single" w:sz="4" w:space="0" w:color="auto"/>
              <w:right w:val="single" w:sz="4" w:space="0" w:color="auto"/>
            </w:tcBorders>
            <w:shd w:val="clear" w:color="auto" w:fill="auto"/>
            <w:noWrap/>
            <w:vAlign w:val="center"/>
            <w:hideMark/>
          </w:tcPr>
          <w:p w14:paraId="11C24B70" w14:textId="77777777" w:rsidR="003F1CCF" w:rsidRPr="003F1CCF" w:rsidRDefault="003F1CCF" w:rsidP="00A31AF0">
            <w:pPr>
              <w:spacing w:after="0" w:line="240" w:lineRule="auto"/>
              <w:jc w:val="center"/>
              <w:rPr>
                <w:rFonts w:ascii="Calibri" w:eastAsia="Times New Roman" w:hAnsi="Calibri" w:cs="Calibri"/>
                <w:color w:val="000000"/>
                <w:sz w:val="20"/>
                <w:szCs w:val="20"/>
              </w:rPr>
            </w:pPr>
            <w:r w:rsidRPr="003F1CCF">
              <w:rPr>
                <w:rFonts w:ascii="Calibri" w:eastAsia="Times New Roman" w:hAnsi="Calibri" w:cs="Calibri"/>
                <w:color w:val="000000"/>
                <w:sz w:val="20"/>
                <w:szCs w:val="20"/>
              </w:rPr>
              <w:t>-0.9%</w:t>
            </w:r>
          </w:p>
        </w:tc>
      </w:tr>
    </w:tbl>
    <w:p w14:paraId="14AFD46E" w14:textId="38752B58" w:rsidR="003F1CCF" w:rsidRDefault="003F1CCF" w:rsidP="00E22BDC">
      <w:pPr>
        <w:spacing w:after="0"/>
      </w:pPr>
    </w:p>
    <w:p w14:paraId="18178DE0" w14:textId="4C5634A3" w:rsidR="003F1CCF" w:rsidRPr="00DE22D5" w:rsidRDefault="003F1CCF" w:rsidP="003F1CCF">
      <w:pPr>
        <w:spacing w:after="0"/>
        <w:rPr>
          <w:sz w:val="20"/>
          <w:szCs w:val="20"/>
        </w:rPr>
      </w:pPr>
      <w:r w:rsidRPr="00DE22D5">
        <w:rPr>
          <w:sz w:val="20"/>
          <w:szCs w:val="20"/>
        </w:rPr>
        <w:t>* These are patients who otherwise met the criteria for the UDS asthma measure in terms of visits and exclusions (</w:t>
      </w:r>
      <w:r w:rsidR="00DE22D5" w:rsidRPr="00DE22D5">
        <w:rPr>
          <w:sz w:val="20"/>
          <w:szCs w:val="20"/>
        </w:rPr>
        <w:t>the measurement period was one year, ending</w:t>
      </w:r>
      <w:r w:rsidRPr="00DE22D5">
        <w:rPr>
          <w:sz w:val="20"/>
          <w:szCs w:val="20"/>
        </w:rPr>
        <w:t xml:space="preserve"> </w:t>
      </w:r>
      <w:r w:rsidR="00DE22D5" w:rsidRPr="00DE22D5">
        <w:rPr>
          <w:sz w:val="20"/>
          <w:szCs w:val="20"/>
        </w:rPr>
        <w:t xml:space="preserve">on </w:t>
      </w:r>
      <w:r w:rsidRPr="00DE22D5">
        <w:rPr>
          <w:sz w:val="20"/>
          <w:szCs w:val="20"/>
        </w:rPr>
        <w:t>July</w:t>
      </w:r>
      <w:r w:rsidR="00DE22D5" w:rsidRPr="00DE22D5">
        <w:rPr>
          <w:sz w:val="20"/>
          <w:szCs w:val="20"/>
        </w:rPr>
        <w:t xml:space="preserve"> 31</w:t>
      </w:r>
      <w:r w:rsidRPr="00DE22D5">
        <w:rPr>
          <w:sz w:val="20"/>
          <w:szCs w:val="20"/>
        </w:rPr>
        <w:t>, 2019)</w:t>
      </w:r>
      <w:r w:rsidR="00DE22D5">
        <w:rPr>
          <w:sz w:val="20"/>
          <w:szCs w:val="20"/>
        </w:rPr>
        <w:t>. For lack of a better term, these patient</w:t>
      </w:r>
      <w:r w:rsidR="00767DFB">
        <w:rPr>
          <w:sz w:val="20"/>
          <w:szCs w:val="20"/>
        </w:rPr>
        <w:t>s</w:t>
      </w:r>
      <w:r w:rsidR="00DE22D5">
        <w:rPr>
          <w:sz w:val="20"/>
          <w:szCs w:val="20"/>
        </w:rPr>
        <w:t xml:space="preserve"> are called “duals” in this table.</w:t>
      </w:r>
    </w:p>
    <w:p w14:paraId="5AAA7FF3" w14:textId="77777777" w:rsidR="003F1CCF" w:rsidRPr="00DE22D5" w:rsidRDefault="003F1CCF" w:rsidP="003F1CCF">
      <w:pPr>
        <w:spacing w:after="0"/>
        <w:rPr>
          <w:sz w:val="20"/>
          <w:szCs w:val="20"/>
        </w:rPr>
      </w:pPr>
      <w:r w:rsidRPr="00DE22D5">
        <w:rPr>
          <w:sz w:val="20"/>
          <w:szCs w:val="20"/>
        </w:rPr>
        <w:t>** If all duals were also considered part of the asthma measure denominator, what would be their proportion in that denominator</w:t>
      </w:r>
    </w:p>
    <w:p w14:paraId="715AA9F9" w14:textId="7574EC73" w:rsidR="00E22BDC" w:rsidRPr="00DE22D5" w:rsidRDefault="003F1CCF" w:rsidP="00E22BDC">
      <w:pPr>
        <w:spacing w:after="0"/>
        <w:rPr>
          <w:sz w:val="20"/>
          <w:szCs w:val="20"/>
        </w:rPr>
      </w:pPr>
      <w:r w:rsidRPr="00DE22D5">
        <w:rPr>
          <w:sz w:val="20"/>
          <w:szCs w:val="20"/>
        </w:rPr>
        <w:t>*** Data for Petaluma is for illustrative purposes only; they are using a non-standard transformer. Data analyzed separately so that it can be compared in this table.</w:t>
      </w:r>
    </w:p>
    <w:sectPr w:rsidR="00E22BDC" w:rsidRPr="00DE22D5" w:rsidSect="006A20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5FE4" w14:textId="77777777" w:rsidR="00903799" w:rsidRDefault="00903799" w:rsidP="00C72504">
      <w:pPr>
        <w:spacing w:after="0" w:line="240" w:lineRule="auto"/>
      </w:pPr>
      <w:r>
        <w:separator/>
      </w:r>
    </w:p>
  </w:endnote>
  <w:endnote w:type="continuationSeparator" w:id="0">
    <w:p w14:paraId="4DFDEEE6" w14:textId="77777777" w:rsidR="00903799" w:rsidRDefault="00903799"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E70AFF" w:rsidRPr="00C72504" w:rsidRDefault="00E70AFF">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E70AFF" w:rsidRDefault="00E70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6AC5" w14:textId="77777777" w:rsidR="00903799" w:rsidRDefault="00903799" w:rsidP="00C72504">
      <w:pPr>
        <w:spacing w:after="0" w:line="240" w:lineRule="auto"/>
      </w:pPr>
    </w:p>
  </w:footnote>
  <w:footnote w:type="continuationSeparator" w:id="0">
    <w:p w14:paraId="2D42A3E1" w14:textId="77777777" w:rsidR="00903799" w:rsidRPr="00D81445" w:rsidRDefault="00903799" w:rsidP="00D81445">
      <w:pPr>
        <w:pStyle w:val="Footer"/>
      </w:pPr>
    </w:p>
  </w:footnote>
  <w:footnote w:type="continuationNotice" w:id="1">
    <w:p w14:paraId="3DC3C15C" w14:textId="77777777" w:rsidR="00903799" w:rsidRDefault="00903799">
      <w:pPr>
        <w:spacing w:after="0" w:line="240" w:lineRule="auto"/>
      </w:pPr>
    </w:p>
  </w:footnote>
  <w:footnote w:id="2">
    <w:p w14:paraId="60E15F36" w14:textId="77777777" w:rsidR="00E70AFF" w:rsidRDefault="00E70AFF" w:rsidP="00D825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2BB"/>
    <w:multiLevelType w:val="hybridMultilevel"/>
    <w:tmpl w:val="9BA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637A"/>
    <w:multiLevelType w:val="hybridMultilevel"/>
    <w:tmpl w:val="533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3E0"/>
    <w:multiLevelType w:val="hybridMultilevel"/>
    <w:tmpl w:val="3656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25EB"/>
    <w:multiLevelType w:val="hybridMultilevel"/>
    <w:tmpl w:val="37D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A18BB"/>
    <w:multiLevelType w:val="hybridMultilevel"/>
    <w:tmpl w:val="BABA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233E6"/>
    <w:multiLevelType w:val="hybridMultilevel"/>
    <w:tmpl w:val="86B09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1225"/>
    <w:multiLevelType w:val="hybridMultilevel"/>
    <w:tmpl w:val="BABA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25F28"/>
    <w:multiLevelType w:val="hybridMultilevel"/>
    <w:tmpl w:val="FD7A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44E22"/>
    <w:multiLevelType w:val="hybridMultilevel"/>
    <w:tmpl w:val="DF8220A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331B0"/>
    <w:multiLevelType w:val="hybridMultilevel"/>
    <w:tmpl w:val="94D08282"/>
    <w:lvl w:ilvl="0" w:tplc="6046E1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27C4"/>
    <w:multiLevelType w:val="hybridMultilevel"/>
    <w:tmpl w:val="8D986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61635"/>
    <w:multiLevelType w:val="hybridMultilevel"/>
    <w:tmpl w:val="497215D4"/>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4C6F6C"/>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37D3B"/>
    <w:multiLevelType w:val="hybridMultilevel"/>
    <w:tmpl w:val="6950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F589C"/>
    <w:multiLevelType w:val="hybridMultilevel"/>
    <w:tmpl w:val="677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94E5F"/>
    <w:multiLevelType w:val="hybridMultilevel"/>
    <w:tmpl w:val="AFB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6437F"/>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044DA"/>
    <w:multiLevelType w:val="hybridMultilevel"/>
    <w:tmpl w:val="BABA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B2042"/>
    <w:multiLevelType w:val="hybridMultilevel"/>
    <w:tmpl w:val="AE82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60559"/>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439B2"/>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3C92"/>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83B6C"/>
    <w:multiLevelType w:val="hybridMultilevel"/>
    <w:tmpl w:val="BAFE1F0E"/>
    <w:lvl w:ilvl="0" w:tplc="ED6A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73DA6"/>
    <w:multiLevelType w:val="hybridMultilevel"/>
    <w:tmpl w:val="7594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E54A0"/>
    <w:multiLevelType w:val="hybridMultilevel"/>
    <w:tmpl w:val="8E76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D1D9F"/>
    <w:multiLevelType w:val="hybridMultilevel"/>
    <w:tmpl w:val="49E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F2BDA"/>
    <w:multiLevelType w:val="hybridMultilevel"/>
    <w:tmpl w:val="01EA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5A16A6"/>
    <w:multiLevelType w:val="hybridMultilevel"/>
    <w:tmpl w:val="9BFCAB5C"/>
    <w:lvl w:ilvl="0" w:tplc="34089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57E49"/>
    <w:multiLevelType w:val="hybridMultilevel"/>
    <w:tmpl w:val="F1A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25780"/>
    <w:multiLevelType w:val="hybridMultilevel"/>
    <w:tmpl w:val="22C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04E7E"/>
    <w:multiLevelType w:val="hybridMultilevel"/>
    <w:tmpl w:val="DBF616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21"/>
  </w:num>
  <w:num w:numId="4">
    <w:abstractNumId w:val="13"/>
  </w:num>
  <w:num w:numId="5">
    <w:abstractNumId w:val="35"/>
  </w:num>
  <w:num w:numId="6">
    <w:abstractNumId w:val="26"/>
  </w:num>
  <w:num w:numId="7">
    <w:abstractNumId w:val="7"/>
  </w:num>
  <w:num w:numId="8">
    <w:abstractNumId w:val="23"/>
  </w:num>
  <w:num w:numId="9">
    <w:abstractNumId w:val="0"/>
  </w:num>
  <w:num w:numId="10">
    <w:abstractNumId w:val="34"/>
  </w:num>
  <w:num w:numId="11">
    <w:abstractNumId w:val="17"/>
  </w:num>
  <w:num w:numId="12">
    <w:abstractNumId w:val="19"/>
  </w:num>
  <w:num w:numId="13">
    <w:abstractNumId w:val="18"/>
  </w:num>
  <w:num w:numId="14">
    <w:abstractNumId w:val="32"/>
  </w:num>
  <w:num w:numId="15">
    <w:abstractNumId w:val="37"/>
  </w:num>
  <w:num w:numId="16">
    <w:abstractNumId w:val="15"/>
  </w:num>
  <w:num w:numId="17">
    <w:abstractNumId w:val="12"/>
  </w:num>
  <w:num w:numId="18">
    <w:abstractNumId w:val="14"/>
  </w:num>
  <w:num w:numId="19">
    <w:abstractNumId w:val="10"/>
  </w:num>
  <w:num w:numId="20">
    <w:abstractNumId w:val="9"/>
  </w:num>
  <w:num w:numId="21">
    <w:abstractNumId w:val="22"/>
  </w:num>
  <w:num w:numId="22">
    <w:abstractNumId w:val="16"/>
  </w:num>
  <w:num w:numId="23">
    <w:abstractNumId w:val="25"/>
  </w:num>
  <w:num w:numId="24">
    <w:abstractNumId w:val="24"/>
  </w:num>
  <w:num w:numId="25">
    <w:abstractNumId w:val="27"/>
  </w:num>
  <w:num w:numId="26">
    <w:abstractNumId w:val="36"/>
  </w:num>
  <w:num w:numId="27">
    <w:abstractNumId w:val="8"/>
  </w:num>
  <w:num w:numId="28">
    <w:abstractNumId w:val="30"/>
  </w:num>
  <w:num w:numId="29">
    <w:abstractNumId w:val="28"/>
  </w:num>
  <w:num w:numId="30">
    <w:abstractNumId w:val="31"/>
  </w:num>
  <w:num w:numId="31">
    <w:abstractNumId w:val="6"/>
  </w:num>
  <w:num w:numId="32">
    <w:abstractNumId w:val="3"/>
  </w:num>
  <w:num w:numId="33">
    <w:abstractNumId w:val="2"/>
  </w:num>
  <w:num w:numId="34">
    <w:abstractNumId w:val="1"/>
  </w:num>
  <w:num w:numId="35">
    <w:abstractNumId w:val="33"/>
  </w:num>
  <w:num w:numId="36">
    <w:abstractNumId w:val="20"/>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024E8F"/>
    <w:rsid w:val="00064798"/>
    <w:rsid w:val="00100F9A"/>
    <w:rsid w:val="00100FD5"/>
    <w:rsid w:val="00133AED"/>
    <w:rsid w:val="00151BD4"/>
    <w:rsid w:val="001619B3"/>
    <w:rsid w:val="00167B81"/>
    <w:rsid w:val="0019307C"/>
    <w:rsid w:val="00196256"/>
    <w:rsid w:val="002127E0"/>
    <w:rsid w:val="0022197A"/>
    <w:rsid w:val="00234A26"/>
    <w:rsid w:val="002578D5"/>
    <w:rsid w:val="002776BD"/>
    <w:rsid w:val="002B579C"/>
    <w:rsid w:val="00300589"/>
    <w:rsid w:val="00372015"/>
    <w:rsid w:val="00381AC6"/>
    <w:rsid w:val="003B7F19"/>
    <w:rsid w:val="003F1CCF"/>
    <w:rsid w:val="003F7B73"/>
    <w:rsid w:val="00402433"/>
    <w:rsid w:val="00405BF2"/>
    <w:rsid w:val="00417378"/>
    <w:rsid w:val="00434375"/>
    <w:rsid w:val="00444AC6"/>
    <w:rsid w:val="00475BAD"/>
    <w:rsid w:val="00476404"/>
    <w:rsid w:val="00496690"/>
    <w:rsid w:val="004A597D"/>
    <w:rsid w:val="004B6B22"/>
    <w:rsid w:val="004C2ADB"/>
    <w:rsid w:val="004E2F20"/>
    <w:rsid w:val="004E33E7"/>
    <w:rsid w:val="004E45B2"/>
    <w:rsid w:val="004E765D"/>
    <w:rsid w:val="00527E78"/>
    <w:rsid w:val="00562175"/>
    <w:rsid w:val="005706DD"/>
    <w:rsid w:val="00587FD0"/>
    <w:rsid w:val="005A5D31"/>
    <w:rsid w:val="005C4724"/>
    <w:rsid w:val="005C5F66"/>
    <w:rsid w:val="005E0303"/>
    <w:rsid w:val="005E5A9C"/>
    <w:rsid w:val="00623D9B"/>
    <w:rsid w:val="00624B85"/>
    <w:rsid w:val="00646878"/>
    <w:rsid w:val="00660DF1"/>
    <w:rsid w:val="006A20F0"/>
    <w:rsid w:val="006C0663"/>
    <w:rsid w:val="006C101B"/>
    <w:rsid w:val="006C5949"/>
    <w:rsid w:val="00703013"/>
    <w:rsid w:val="00704ED7"/>
    <w:rsid w:val="00722A82"/>
    <w:rsid w:val="00743C52"/>
    <w:rsid w:val="00767DFB"/>
    <w:rsid w:val="007A30A6"/>
    <w:rsid w:val="007E5A13"/>
    <w:rsid w:val="0081148A"/>
    <w:rsid w:val="00825430"/>
    <w:rsid w:val="0087034F"/>
    <w:rsid w:val="00877A8D"/>
    <w:rsid w:val="00880ABE"/>
    <w:rsid w:val="008821FE"/>
    <w:rsid w:val="00886D70"/>
    <w:rsid w:val="008A121C"/>
    <w:rsid w:val="008A13E4"/>
    <w:rsid w:val="008B023F"/>
    <w:rsid w:val="008E64AE"/>
    <w:rsid w:val="008F03D3"/>
    <w:rsid w:val="00903799"/>
    <w:rsid w:val="0092102D"/>
    <w:rsid w:val="009634D6"/>
    <w:rsid w:val="009C5DD9"/>
    <w:rsid w:val="009E29B7"/>
    <w:rsid w:val="009F7963"/>
    <w:rsid w:val="00A15E5D"/>
    <w:rsid w:val="00A31AF0"/>
    <w:rsid w:val="00A35A29"/>
    <w:rsid w:val="00A428C6"/>
    <w:rsid w:val="00A438F3"/>
    <w:rsid w:val="00A627B4"/>
    <w:rsid w:val="00A658BC"/>
    <w:rsid w:val="00A91539"/>
    <w:rsid w:val="00AA3B4E"/>
    <w:rsid w:val="00AA5ED3"/>
    <w:rsid w:val="00B07C0C"/>
    <w:rsid w:val="00B67B0E"/>
    <w:rsid w:val="00B713DD"/>
    <w:rsid w:val="00B80DA2"/>
    <w:rsid w:val="00B90BD8"/>
    <w:rsid w:val="00BA3EAF"/>
    <w:rsid w:val="00BF4CAF"/>
    <w:rsid w:val="00C04CDE"/>
    <w:rsid w:val="00C26AA1"/>
    <w:rsid w:val="00C40310"/>
    <w:rsid w:val="00C67514"/>
    <w:rsid w:val="00C72504"/>
    <w:rsid w:val="00C73ECB"/>
    <w:rsid w:val="00C927B7"/>
    <w:rsid w:val="00C9415B"/>
    <w:rsid w:val="00CB199A"/>
    <w:rsid w:val="00CC61A7"/>
    <w:rsid w:val="00CD4FD9"/>
    <w:rsid w:val="00CD795C"/>
    <w:rsid w:val="00CE1931"/>
    <w:rsid w:val="00D13C85"/>
    <w:rsid w:val="00D15CB9"/>
    <w:rsid w:val="00D657B6"/>
    <w:rsid w:val="00D6706F"/>
    <w:rsid w:val="00D81445"/>
    <w:rsid w:val="00D825E2"/>
    <w:rsid w:val="00DB2010"/>
    <w:rsid w:val="00DC0C87"/>
    <w:rsid w:val="00DE22D5"/>
    <w:rsid w:val="00E05B46"/>
    <w:rsid w:val="00E22BDC"/>
    <w:rsid w:val="00E52108"/>
    <w:rsid w:val="00E70AFF"/>
    <w:rsid w:val="00EC4CFC"/>
    <w:rsid w:val="00EF0D85"/>
    <w:rsid w:val="00F16C7A"/>
    <w:rsid w:val="00F43711"/>
    <w:rsid w:val="00F56C74"/>
    <w:rsid w:val="00FC69A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13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AED"/>
    <w:rPr>
      <w:sz w:val="20"/>
      <w:szCs w:val="20"/>
    </w:rPr>
  </w:style>
  <w:style w:type="character" w:styleId="FootnoteReference">
    <w:name w:val="footnote reference"/>
    <w:basedOn w:val="DefaultParagraphFont"/>
    <w:uiPriority w:val="99"/>
    <w:semiHidden/>
    <w:unhideWhenUsed/>
    <w:rsid w:val="00133AED"/>
    <w:rPr>
      <w:vertAlign w:val="superscript"/>
    </w:rPr>
  </w:style>
  <w:style w:type="table" w:styleId="TableGrid">
    <w:name w:val="Table Grid"/>
    <w:basedOn w:val="TableNormal"/>
    <w:uiPriority w:val="39"/>
    <w:rsid w:val="005C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3462">
      <w:bodyDiv w:val="1"/>
      <w:marLeft w:val="0"/>
      <w:marRight w:val="0"/>
      <w:marTop w:val="0"/>
      <w:marBottom w:val="0"/>
      <w:divBdr>
        <w:top w:val="none" w:sz="0" w:space="0" w:color="auto"/>
        <w:left w:val="none" w:sz="0" w:space="0" w:color="auto"/>
        <w:bottom w:val="none" w:sz="0" w:space="0" w:color="auto"/>
        <w:right w:val="none" w:sz="0" w:space="0" w:color="auto"/>
      </w:divBdr>
    </w:div>
    <w:div w:id="571963519">
      <w:bodyDiv w:val="1"/>
      <w:marLeft w:val="0"/>
      <w:marRight w:val="0"/>
      <w:marTop w:val="0"/>
      <w:marBottom w:val="0"/>
      <w:divBdr>
        <w:top w:val="none" w:sz="0" w:space="0" w:color="auto"/>
        <w:left w:val="none" w:sz="0" w:space="0" w:color="auto"/>
        <w:bottom w:val="none" w:sz="0" w:space="0" w:color="auto"/>
        <w:right w:val="none" w:sz="0" w:space="0" w:color="auto"/>
      </w:divBdr>
    </w:div>
    <w:div w:id="747465687">
      <w:bodyDiv w:val="1"/>
      <w:marLeft w:val="0"/>
      <w:marRight w:val="0"/>
      <w:marTop w:val="0"/>
      <w:marBottom w:val="0"/>
      <w:divBdr>
        <w:top w:val="none" w:sz="0" w:space="0" w:color="auto"/>
        <w:left w:val="none" w:sz="0" w:space="0" w:color="auto"/>
        <w:bottom w:val="none" w:sz="0" w:space="0" w:color="auto"/>
        <w:right w:val="none" w:sz="0" w:space="0" w:color="auto"/>
      </w:divBdr>
    </w:div>
    <w:div w:id="938491301">
      <w:bodyDiv w:val="1"/>
      <w:marLeft w:val="0"/>
      <w:marRight w:val="0"/>
      <w:marTop w:val="0"/>
      <w:marBottom w:val="0"/>
      <w:divBdr>
        <w:top w:val="none" w:sz="0" w:space="0" w:color="auto"/>
        <w:left w:val="none" w:sz="0" w:space="0" w:color="auto"/>
        <w:bottom w:val="none" w:sz="0" w:space="0" w:color="auto"/>
        <w:right w:val="none" w:sz="0" w:space="0" w:color="auto"/>
      </w:divBdr>
    </w:div>
    <w:div w:id="1075399181">
      <w:bodyDiv w:val="1"/>
      <w:marLeft w:val="0"/>
      <w:marRight w:val="0"/>
      <w:marTop w:val="0"/>
      <w:marBottom w:val="0"/>
      <w:divBdr>
        <w:top w:val="none" w:sz="0" w:space="0" w:color="auto"/>
        <w:left w:val="none" w:sz="0" w:space="0" w:color="auto"/>
        <w:bottom w:val="none" w:sz="0" w:space="0" w:color="auto"/>
        <w:right w:val="none" w:sz="0" w:space="0" w:color="auto"/>
      </w:divBdr>
    </w:div>
    <w:div w:id="1369181031">
      <w:bodyDiv w:val="1"/>
      <w:marLeft w:val="0"/>
      <w:marRight w:val="0"/>
      <w:marTop w:val="0"/>
      <w:marBottom w:val="0"/>
      <w:divBdr>
        <w:top w:val="none" w:sz="0" w:space="0" w:color="auto"/>
        <w:left w:val="none" w:sz="0" w:space="0" w:color="auto"/>
        <w:bottom w:val="none" w:sz="0" w:space="0" w:color="auto"/>
        <w:right w:val="none" w:sz="0" w:space="0" w:color="auto"/>
      </w:divBdr>
    </w:div>
    <w:div w:id="1469931820">
      <w:bodyDiv w:val="1"/>
      <w:marLeft w:val="0"/>
      <w:marRight w:val="0"/>
      <w:marTop w:val="0"/>
      <w:marBottom w:val="0"/>
      <w:divBdr>
        <w:top w:val="none" w:sz="0" w:space="0" w:color="auto"/>
        <w:left w:val="none" w:sz="0" w:space="0" w:color="auto"/>
        <w:bottom w:val="none" w:sz="0" w:space="0" w:color="auto"/>
        <w:right w:val="none" w:sz="0" w:space="0" w:color="auto"/>
      </w:divBdr>
    </w:div>
    <w:div w:id="1730499936">
      <w:bodyDiv w:val="1"/>
      <w:marLeft w:val="0"/>
      <w:marRight w:val="0"/>
      <w:marTop w:val="0"/>
      <w:marBottom w:val="0"/>
      <w:divBdr>
        <w:top w:val="none" w:sz="0" w:space="0" w:color="auto"/>
        <w:left w:val="none" w:sz="0" w:space="0" w:color="auto"/>
        <w:bottom w:val="none" w:sz="0" w:space="0" w:color="auto"/>
        <w:right w:val="none" w:sz="0" w:space="0" w:color="auto"/>
      </w:divBdr>
    </w:div>
    <w:div w:id="1791390009">
      <w:bodyDiv w:val="1"/>
      <w:marLeft w:val="0"/>
      <w:marRight w:val="0"/>
      <w:marTop w:val="0"/>
      <w:marBottom w:val="0"/>
      <w:divBdr>
        <w:top w:val="none" w:sz="0" w:space="0" w:color="auto"/>
        <w:left w:val="none" w:sz="0" w:space="0" w:color="auto"/>
        <w:bottom w:val="none" w:sz="0" w:space="0" w:color="auto"/>
        <w:right w:val="none" w:sz="0" w:space="0" w:color="auto"/>
      </w:divBdr>
    </w:div>
    <w:div w:id="1848053150">
      <w:bodyDiv w:val="1"/>
      <w:marLeft w:val="0"/>
      <w:marRight w:val="0"/>
      <w:marTop w:val="0"/>
      <w:marBottom w:val="0"/>
      <w:divBdr>
        <w:top w:val="none" w:sz="0" w:space="0" w:color="auto"/>
        <w:left w:val="none" w:sz="0" w:space="0" w:color="auto"/>
        <w:bottom w:val="none" w:sz="0" w:space="0" w:color="auto"/>
        <w:right w:val="none" w:sz="0" w:space="0" w:color="auto"/>
      </w:divBdr>
    </w:div>
    <w:div w:id="1902908826">
      <w:bodyDiv w:val="1"/>
      <w:marLeft w:val="0"/>
      <w:marRight w:val="0"/>
      <w:marTop w:val="0"/>
      <w:marBottom w:val="0"/>
      <w:divBdr>
        <w:top w:val="none" w:sz="0" w:space="0" w:color="auto"/>
        <w:left w:val="none" w:sz="0" w:space="0" w:color="auto"/>
        <w:bottom w:val="none" w:sz="0" w:space="0" w:color="auto"/>
        <w:right w:val="none" w:sz="0" w:space="0" w:color="auto"/>
      </w:divBdr>
    </w:div>
    <w:div w:id="20426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2329D4-129C-4D3D-845D-2697E8444C43}">
  <ds:schemaRefs>
    <ds:schemaRef ds:uri="http://schemas.openxmlformats.org/officeDocument/2006/bibliography"/>
  </ds:schemaRefs>
</ds:datastoreItem>
</file>

<file path=customXml/itemProps2.xml><?xml version="1.0" encoding="utf-8"?>
<ds:datastoreItem xmlns:ds="http://schemas.openxmlformats.org/officeDocument/2006/customXml" ds:itemID="{6F48D9AD-CDD0-4874-AFEB-7A70F663E8DE}"/>
</file>

<file path=customXml/itemProps3.xml><?xml version="1.0" encoding="utf-8"?>
<ds:datastoreItem xmlns:ds="http://schemas.openxmlformats.org/officeDocument/2006/customXml" ds:itemID="{25B4BD13-F81B-43CB-ACC9-71FC2E4EF7F5}"/>
</file>

<file path=customXml/itemProps4.xml><?xml version="1.0" encoding="utf-8"?>
<ds:datastoreItem xmlns:ds="http://schemas.openxmlformats.org/officeDocument/2006/customXml" ds:itemID="{772C84E8-A6D2-4DB5-9F4A-C4AA2DC3D3BF}"/>
</file>

<file path=docProps/app.xml><?xml version="1.0" encoding="utf-8"?>
<Properties xmlns="http://schemas.openxmlformats.org/officeDocument/2006/extended-properties" xmlns:vt="http://schemas.openxmlformats.org/officeDocument/2006/docPropsVTypes">
  <Template>Normal</Template>
  <TotalTime>325</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16</cp:revision>
  <dcterms:created xsi:type="dcterms:W3CDTF">2019-08-16T16:19:00Z</dcterms:created>
  <dcterms:modified xsi:type="dcterms:W3CDTF">2019-09-03T18:34:00Z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2387000</vt:r8>
  </property>
</Properties>
</file>